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31.png" ContentType="image/png"/>
  <Override PartName="/word/media/rId39.png" ContentType="image/png"/>
  <Override PartName="/word/media/rId43.png" ContentType="image/png"/>
  <Override PartName="/word/media/rId27.png" ContentType="image/png"/>
  <Override PartName="/word/media/rId35.png" ContentType="image/png"/>
  <Override PartName="/word/media/rId51.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DesignCTER</w:t>
      </w:r>
    </w:p>
    <w:p>
      <w:pPr>
        <w:pStyle w:val="Subtitle"/>
      </w:pPr>
      <w:r>
        <w:t xml:space="preserve">A</w:t>
      </w:r>
      <w:r>
        <w:t xml:space="preserve"> </w:t>
      </w:r>
      <w:r>
        <w:t xml:space="preserve">User</w:t>
      </w:r>
      <w:r>
        <w:t xml:space="preserve"> </w:t>
      </w:r>
      <w:r>
        <w:t xml:space="preserve">Guide</w:t>
      </w:r>
    </w:p>
    <w:p>
      <w:pPr>
        <w:pStyle w:val="Author"/>
      </w:pPr>
      <w:r>
        <w:t xml:space="preserve">Kittpos</w:t>
      </w:r>
      <w:r>
        <w:t xml:space="preserve"> </w:t>
      </w:r>
      <w:r>
        <w:t xml:space="preserve">Sirivongrungson</w:t>
      </w:r>
    </w:p>
    <w:p>
      <w:pPr>
        <w:pStyle w:val="Date"/>
      </w:pPr>
      <w:r>
        <w:t xml:space="preserve">2024-08-03</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59" w:name="sec-introduction"/>
    <w:p>
      <w:pPr>
        <w:pStyle w:val="Heading1"/>
      </w:pPr>
      <w:r>
        <w:t xml:space="preserve">1. Introduction</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1" name="Picture"/>
                  <a:graphic>
                    <a:graphicData uri="http://schemas.openxmlformats.org/drawingml/2006/picture">
                      <pic:pic>
                        <pic:nvPicPr>
                          <pic:cNvPr descr="/Applications/quarto/share/formats/docx/note.png" id="22"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About</w:t>
            </w:r>
          </w:p>
        </w:tc>
      </w:tr>
      <w:tr>
        <w:trPr>
          <w:cantSplit/>
        </w:trPr>
        <w:tc>
          <w:tcPr>
            <w:tcMar>
              <w:top w:w="108" w:type="dxa"/>
              <w:bottom w:w="108" w:type="dxa"/>
            </w:tcMar>
          </w:tcPr>
          <w:p>
            <w:pPr>
              <w:pStyle w:val="BodyText"/>
            </w:pPr>
            <w:pPr>
              <w:spacing w:before="16" w:after="16"/>
            </w:pPr>
            <w:r>
              <w:t xml:space="preserve">Welcome 👋, this is a user guide for</w:t>
            </w:r>
            <w:r>
              <w:t xml:space="preserve"> </w:t>
            </w:r>
            <w:hyperlink r:id="rId23">
              <w:r>
                <w:rPr>
                  <w:rStyle w:val="Hyperlink"/>
                  <w:b/>
                  <w:bCs/>
                </w:rPr>
                <w:t xml:space="preserve">DesignCTER</w:t>
              </w:r>
            </w:hyperlink>
            <w:r>
              <w:t xml:space="preserve">, a cross-platform application for design CT protocols in emergency department.</w:t>
            </w:r>
          </w:p>
        </w:tc>
      </w:tr>
    </w:tbl>
    <w:p>
      <w:r>
        <w:pict>
          <v:rect style="width:0;height:1.5pt" o:hralign="center" o:hrstd="t" o:hr="t"/>
        </w:pict>
      </w:r>
    </w:p>
    <w:p>
      <w:pPr>
        <w:pStyle w:val="FirstParagraph"/>
      </w:pPr>
      <w:r>
        <w:rPr>
          <w:b/>
          <w:bCs/>
        </w:rPr>
        <w:t xml:space="preserve">Web App:</w:t>
      </w:r>
      <w:r>
        <w:t xml:space="preserve"> </w:t>
      </w:r>
      <w:hyperlink r:id="rId23">
        <w:r>
          <w:rPr>
            <w:rStyle w:val="Hyperlink"/>
          </w:rPr>
          <w:t xml:space="preserve">https://design-cter.netlify.app</w:t>
        </w:r>
      </w:hyperlink>
    </w:p>
    <w:p>
      <w:pPr>
        <w:pStyle w:val="BodyText"/>
      </w:pPr>
      <w:r>
        <w:rPr>
          <w:b/>
          <w:bCs/>
        </w:rPr>
        <w:t xml:space="preserve">Desktop App:</w:t>
      </w:r>
      <w:r>
        <w:t xml:space="preserve"> </w:t>
      </w:r>
      <w:r>
        <w:t xml:space="preserve">please see</w:t>
      </w:r>
      <w:r>
        <w:t xml:space="preserve"> </w:t>
      </w:r>
      <w:hyperlink r:id="rId24">
        <w:r>
          <w:rPr>
            <w:rStyle w:val="Hyperlink"/>
          </w:rPr>
          <w:t xml:space="preserve">release in GitHub</w:t>
        </w:r>
      </w:hyperlink>
    </w:p>
    <w:p>
      <w:pPr>
        <w:pStyle w:val="BodyText"/>
      </w:pPr>
      <w:r>
        <w:rPr>
          <w:b/>
          <w:bCs/>
        </w:rPr>
        <w:t xml:space="preserve">Code:</w:t>
      </w:r>
      <w:r>
        <w:t xml:space="preserve"> </w:t>
      </w:r>
      <w:hyperlink r:id="rId25">
        <w:r>
          <w:rPr>
            <w:rStyle w:val="Hyperlink"/>
          </w:rPr>
          <w:t xml:space="preserve">GitHub</w:t>
        </w:r>
      </w:hyperlink>
    </w:p>
    <w:p>
      <w:r>
        <w:pict>
          <v:rect style="width:0;height:1.5pt" o:hralign="center" o:hrstd="t" o:hr="t"/>
        </w:pict>
      </w:r>
    </w:p>
    <w:bookmarkStart w:id="26" w:name="overview"/>
    <w:p>
      <w:pPr>
        <w:pStyle w:val="Heading2"/>
      </w:pPr>
      <w:r>
        <w:t xml:space="preserve">1.1 Overview</w:t>
      </w:r>
    </w:p>
    <w:p>
      <w:pPr>
        <w:pStyle w:val="FirstParagraph"/>
      </w:pPr>
      <w:r>
        <w:t xml:space="preserve">This app consist of two modes in the bottom tab:</w:t>
      </w:r>
    </w:p>
    <w:p>
      <w:pPr>
        <w:numPr>
          <w:ilvl w:val="0"/>
          <w:numId w:val="1001"/>
        </w:numPr>
      </w:pPr>
      <w:r>
        <w:rPr>
          <w:b/>
          <w:bCs/>
        </w:rPr>
        <w:t xml:space="preserve">Design:</w:t>
      </w:r>
      <w:r>
        <w:t xml:space="preserve"> </w:t>
      </w:r>
      <w:r>
        <w:t xml:space="preserve">Design CT Protocol (</w:t>
      </w:r>
      <w:hyperlink w:anchor="fig-design-mode">
        <w:r>
          <w:rPr>
            <w:rStyle w:val="Hyperlink"/>
          </w:rPr>
          <w:t xml:space="preserve">Figure 1.1</w:t>
        </w:r>
      </w:hyperlink>
      <w:r>
        <w:t xml:space="preserve">)</w:t>
      </w:r>
    </w:p>
    <w:p>
      <w:pPr>
        <w:pStyle w:val="Compact"/>
        <w:numPr>
          <w:ilvl w:val="1"/>
          <w:numId w:val="1002"/>
        </w:numPr>
      </w:pPr>
      <w:r>
        <w:t xml:space="preserve">Principle for design a CT protocol see</w:t>
      </w:r>
      <w:r>
        <w:t xml:space="preserve"> </w:t>
      </w:r>
      <w:hyperlink w:anchor="sec-protocols-basic">
        <w:r>
          <w:rPr>
            <w:rStyle w:val="Hyperlink"/>
          </w:rPr>
          <w:t xml:space="preserve">Chapter 2</w:t>
        </w:r>
      </w:hyperlink>
      <w:r>
        <w:t xml:space="preserve">.</w:t>
      </w:r>
    </w:p>
    <w:p>
      <w:pPr>
        <w:pStyle w:val="Compact"/>
        <w:numPr>
          <w:ilvl w:val="1"/>
          <w:numId w:val="1002"/>
        </w:numPr>
      </w:pPr>
      <w:r>
        <w:t xml:space="preserve">Details for each protocols see</w:t>
      </w:r>
      <w:r>
        <w:t xml:space="preserve"> </w:t>
      </w:r>
      <w:hyperlink w:anchor="sec-protocols-docs">
        <w:r>
          <w:rPr>
            <w:rStyle w:val="Hyperlink"/>
          </w:rPr>
          <w:t xml:space="preserve">Chapter 3</w:t>
        </w:r>
      </w:hyperlink>
      <w:r>
        <w:t xml:space="preserve">.</w:t>
      </w:r>
    </w:p>
    <w:p>
      <w:pPr>
        <w:numPr>
          <w:ilvl w:val="0"/>
          <w:numId w:val="1001"/>
        </w:numPr>
      </w:pPr>
      <w:r>
        <w:rPr>
          <w:b/>
          <w:bCs/>
        </w:rPr>
        <w:t xml:space="preserve">Calculate:</w:t>
      </w:r>
      <w:r>
        <w:t xml:space="preserve"> </w:t>
      </w:r>
      <w:r>
        <w:t xml:space="preserve">Calculators for commonly used formula in radiology (</w:t>
      </w:r>
      <w:hyperlink w:anchor="fig-cal-mode">
        <w:r>
          <w:rPr>
            <w:rStyle w:val="Hyperlink"/>
          </w:rPr>
          <w:t xml:space="preserve">Figure 1.2</w:t>
        </w:r>
      </w:hyperlink>
      <w:r>
        <w:t xml:space="preserve">)</w:t>
      </w:r>
    </w:p>
    <w:bookmarkEnd w:id="26"/>
    <w:bookmarkStart w:id="34" w:name="design-mode"/>
    <w:p>
      <w:pPr>
        <w:pStyle w:val="Heading2"/>
      </w:pPr>
      <w:r>
        <w:t xml:space="preserve">1.2 Design Mode</w:t>
      </w:r>
    </w:p>
    <w:tbl>
      <w:tblPr>
        <w:tblStyle w:val="Table"/>
        <w:tblW w:type="pct" w:w="5000"/>
        <w:tblLayout w:type="fixed"/>
        <w:tblLook w:firstRow="0" w:lastRow="0" w:firstColumn="0" w:lastColumn="0" w:noHBand="0" w:noVBand="0" w:val="0000"/>
      </w:tblPr>
      <w:tblGrid>
        <w:gridCol w:w="7920"/>
      </w:tblGrid>
      <w:tr>
        <w:tc>
          <w:tcPr/>
          <w:bookmarkStart w:id="30" w:name="fig-design-mode"/>
          <w:p>
            <w:pPr>
              <w:pStyle w:val="Compact"/>
              <w:jc w:val="center"/>
            </w:pPr>
            <w:r>
              <w:drawing>
                <wp:inline>
                  <wp:extent cx="4338320" cy="4588505"/>
                  <wp:effectExtent b="0" l="0" r="0" t="0"/>
                  <wp:docPr descr="" title="" id="28" name="Picture"/>
                  <a:graphic>
                    <a:graphicData uri="http://schemas.openxmlformats.org/drawingml/2006/picture">
                      <pic:pic>
                        <pic:nvPicPr>
                          <pic:cNvPr descr="./img/screen-light-1.png" id="29" name="Picture"/>
                          <pic:cNvPicPr>
                            <a:picLocks noChangeArrowheads="1" noChangeAspect="1"/>
                          </pic:cNvPicPr>
                        </pic:nvPicPr>
                        <pic:blipFill>
                          <a:blip r:embed="rId27"/>
                          <a:stretch>
                            <a:fillRect/>
                          </a:stretch>
                        </pic:blipFill>
                        <pic:spPr bwMode="auto">
                          <a:xfrm>
                            <a:off x="0" y="0"/>
                            <a:ext cx="4338320" cy="4588505"/>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Design Mode</w:t>
            </w:r>
          </w:p>
          <w:bookmarkEnd w:id="30"/>
        </w:tc>
      </w:tr>
    </w:tbl>
    <w:p>
      <w:pPr>
        <w:pStyle w:val="Compact"/>
        <w:numPr>
          <w:ilvl w:val="0"/>
          <w:numId w:val="1003"/>
        </w:numPr>
      </w:pPr>
      <w:r>
        <w:t xml:space="preserve">This mode will generate CT protocols available from 3 levels dropdown:</w:t>
      </w:r>
      <w:r>
        <w:t xml:space="preserve"> </w:t>
      </w:r>
      <w:r>
        <w:t xml:space="preserve">“</w:t>
      </w:r>
      <w:r>
        <w:t xml:space="preserve">category</w:t>
      </w:r>
      <w:r>
        <w:t xml:space="preserve">”</w:t>
      </w:r>
      <w:r>
        <w:t xml:space="preserve">,</w:t>
      </w:r>
      <w:r>
        <w:t xml:space="preserve"> </w:t>
      </w:r>
      <w:r>
        <w:t xml:space="preserve">“</w:t>
      </w:r>
      <w:r>
        <w:t xml:space="preserve">exam</w:t>
      </w:r>
      <w:r>
        <w:t xml:space="preserve">”</w:t>
      </w:r>
      <w:r>
        <w:t xml:space="preserve">, and</w:t>
      </w:r>
      <w:r>
        <w:t xml:space="preserve"> </w:t>
      </w:r>
      <w:r>
        <w:t xml:space="preserve">“</w:t>
      </w:r>
      <w:r>
        <w:t xml:space="preserve">protocol</w:t>
      </w:r>
      <w:r>
        <w:t xml:space="preserve">”</w:t>
      </w:r>
      <w:r>
        <w:t xml:space="preserve">.</w:t>
      </w:r>
    </w:p>
    <w:p>
      <w:pPr>
        <w:pStyle w:val="Compact"/>
        <w:numPr>
          <w:ilvl w:val="0"/>
          <w:numId w:val="1003"/>
        </w:numPr>
      </w:pPr>
      <w:r>
        <w:t xml:space="preserve">Other information can be filled in the input text field or checkboxes.</w:t>
      </w:r>
    </w:p>
    <w:p>
      <w:pPr>
        <w:pStyle w:val="Compact"/>
        <w:numPr>
          <w:ilvl w:val="0"/>
          <w:numId w:val="1003"/>
        </w:numPr>
      </w:pPr>
      <w:r>
        <w:t xml:space="preserve">Once finished, user can press</w:t>
      </w:r>
      <w:r>
        <w:t xml:space="preserve"> </w:t>
      </w:r>
      <w:r>
        <w:rPr>
          <w:b/>
          <w:bCs/>
        </w:rPr>
        <w:t xml:space="preserve">Generate</w:t>
      </w:r>
      <w:r>
        <w:t xml:space="preserve">, then the protocol will render accordingly in the output text field.</w:t>
      </w:r>
    </w:p>
    <w:p>
      <w:pPr>
        <w:pStyle w:val="FirstParagraph"/>
      </w:pPr>
      <w:r>
        <w:drawing>
          <wp:inline>
            <wp:extent cx="6197600" cy="3484100"/>
            <wp:effectExtent b="0" l="0" r="0" t="0"/>
            <wp:docPr descr="" title="" id="32" name="Picture"/>
            <a:graphic>
              <a:graphicData uri="http://schemas.openxmlformats.org/drawingml/2006/picture">
                <pic:pic>
                  <pic:nvPicPr>
                    <pic:cNvPr descr="./img/design-mode-guide.png" id="33" name="Picture"/>
                    <pic:cNvPicPr>
                      <a:picLocks noChangeArrowheads="1" noChangeAspect="1"/>
                    </pic:cNvPicPr>
                  </pic:nvPicPr>
                  <pic:blipFill>
                    <a:blip r:embed="rId31"/>
                    <a:stretch>
                      <a:fillRect/>
                    </a:stretch>
                  </pic:blipFill>
                  <pic:spPr bwMode="auto">
                    <a:xfrm>
                      <a:off x="0" y="0"/>
                      <a:ext cx="6197600" cy="3484100"/>
                    </a:xfrm>
                    <a:prstGeom prst="rect">
                      <a:avLst/>
                    </a:prstGeom>
                    <a:noFill/>
                    <a:ln w="9525">
                      <a:noFill/>
                      <a:headEnd/>
                      <a:tailEnd/>
                    </a:ln>
                  </pic:spPr>
                </pic:pic>
              </a:graphicData>
            </a:graphic>
          </wp:inline>
        </w:drawing>
      </w:r>
    </w:p>
    <w:bookmarkEnd w:id="34"/>
    <w:bookmarkStart w:id="58" w:name="calculator-mode"/>
    <w:p>
      <w:pPr>
        <w:pStyle w:val="Heading2"/>
      </w:pPr>
      <w:r>
        <w:t xml:space="preserve">1.3 Calculator Mode</w:t>
      </w:r>
    </w:p>
    <w:tbl>
      <w:tblPr>
        <w:tblStyle w:val="Table"/>
        <w:tblW w:type="pct" w:w="5000"/>
        <w:tblLayout w:type="fixed"/>
        <w:tblLook w:firstRow="0" w:lastRow="0" w:firstColumn="0" w:lastColumn="0" w:noHBand="0" w:noVBand="0" w:val="0000"/>
      </w:tblPr>
      <w:tblGrid>
        <w:gridCol w:w="7920"/>
      </w:tblGrid>
      <w:tr>
        <w:tc>
          <w:tcPr/>
          <w:bookmarkStart w:id="38" w:name="fig-cal-mode"/>
          <w:p>
            <w:pPr>
              <w:pStyle w:val="Compact"/>
              <w:jc w:val="center"/>
            </w:pPr>
            <w:r>
              <w:drawing>
                <wp:inline>
                  <wp:extent cx="4338320" cy="4588505"/>
                  <wp:effectExtent b="0" l="0" r="0" t="0"/>
                  <wp:docPr descr="" title="" id="36" name="Picture"/>
                  <a:graphic>
                    <a:graphicData uri="http://schemas.openxmlformats.org/drawingml/2006/picture">
                      <pic:pic>
                        <pic:nvPicPr>
                          <pic:cNvPr descr="./img/screen-light-2.png" id="37" name="Picture"/>
                          <pic:cNvPicPr>
                            <a:picLocks noChangeArrowheads="1" noChangeAspect="1"/>
                          </pic:cNvPicPr>
                        </pic:nvPicPr>
                        <pic:blipFill>
                          <a:blip r:embed="rId35"/>
                          <a:stretch>
                            <a:fillRect/>
                          </a:stretch>
                        </pic:blipFill>
                        <pic:spPr bwMode="auto">
                          <a:xfrm>
                            <a:off x="0" y="0"/>
                            <a:ext cx="4338320" cy="4588505"/>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 Calculator Mode</w:t>
            </w:r>
          </w:p>
          <w:bookmarkEnd w:id="38"/>
        </w:tc>
      </w:tr>
    </w:tbl>
    <w:p>
      <w:pPr>
        <w:pStyle w:val="BodyText"/>
      </w:pPr>
      <w:r>
        <w:t xml:space="preserve">This helper mode can be use as a calculator for writing radiology report which includes build-in calculator for common task, such as mean calculator (for calculate dose), prostate volume, and spine height loss.</w:t>
      </w:r>
    </w:p>
    <w:bookmarkStart w:id="42" w:name="mean-calculator"/>
    <w:p>
      <w:pPr>
        <w:pStyle w:val="Heading3"/>
      </w:pPr>
      <w:r>
        <w:t xml:space="preserve">1.3.1 Mean calculator</w:t>
      </w:r>
    </w:p>
    <w:p>
      <w:pPr>
        <w:pStyle w:val="CaptionedFigure"/>
      </w:pPr>
      <w:r>
        <w:drawing>
          <wp:inline>
            <wp:extent cx="6197600" cy="1276933"/>
            <wp:effectExtent b="0" l="0" r="0" t="0"/>
            <wp:docPr descr="Mean Calculator" title="" id="40" name="Picture"/>
            <a:graphic>
              <a:graphicData uri="http://schemas.openxmlformats.org/drawingml/2006/picture">
                <pic:pic>
                  <pic:nvPicPr>
                    <pic:cNvPr descr="./img/mean-calc.png" id="41" name="Picture"/>
                    <pic:cNvPicPr>
                      <a:picLocks noChangeArrowheads="1" noChangeAspect="1"/>
                    </pic:cNvPicPr>
                  </pic:nvPicPr>
                  <pic:blipFill>
                    <a:blip r:embed="rId39"/>
                    <a:stretch>
                      <a:fillRect/>
                    </a:stretch>
                  </pic:blipFill>
                  <pic:spPr bwMode="auto">
                    <a:xfrm>
                      <a:off x="0" y="0"/>
                      <a:ext cx="6197600" cy="1276933"/>
                    </a:xfrm>
                    <a:prstGeom prst="rect">
                      <a:avLst/>
                    </a:prstGeom>
                    <a:noFill/>
                    <a:ln w="9525">
                      <a:noFill/>
                      <a:headEnd/>
                      <a:tailEnd/>
                    </a:ln>
                  </pic:spPr>
                </pic:pic>
              </a:graphicData>
            </a:graphic>
          </wp:inline>
        </w:drawing>
      </w:r>
    </w:p>
    <w:p>
      <w:pPr>
        <w:pStyle w:val="ImageCaption"/>
      </w:pPr>
      <w:r>
        <w:t xml:space="preserve">Mean Calculator</w:t>
      </w:r>
    </w:p>
    <w:p>
      <w:pPr>
        <w:numPr>
          <w:ilvl w:val="0"/>
          <w:numId w:val="1004"/>
        </w:numPr>
      </w:pPr>
      <w:r>
        <w:t xml:space="preserve">To calculate mean value from any input numbers (separated by blank space or comma)</w:t>
      </w:r>
    </w:p>
    <w:p>
      <w:pPr>
        <w:numPr>
          <w:ilvl w:val="0"/>
          <w:numId w:val="1004"/>
        </w:numPr>
      </w:pPr>
      <w:r>
        <w:rPr>
          <w:b/>
          <w:bCs/>
        </w:rPr>
        <w:t xml:space="preserve">Usage example:</w:t>
      </w:r>
      <w:r>
        <w:t xml:space="preserve"> </w:t>
      </w:r>
      <w:r>
        <w:t xml:space="preserve">type</w:t>
      </w:r>
      <w:r>
        <w:t xml:space="preserve"> </w:t>
      </w:r>
      <w:r>
        <w:rPr>
          <w:rStyle w:val="VerbatimChar"/>
        </w:rPr>
        <w:t xml:space="preserve">1.1</w:t>
      </w:r>
      <w:r>
        <w:t xml:space="preserve"> </w:t>
      </w:r>
      <w:r>
        <w:rPr>
          <w:rStyle w:val="VerbatimChar"/>
        </w:rPr>
        <w:t xml:space="preserve">1.2</w:t>
      </w:r>
      <w:r>
        <w:t xml:space="preserve"> </w:t>
      </w:r>
      <w:r>
        <w:rPr>
          <w:rStyle w:val="VerbatimChar"/>
        </w:rPr>
        <w:t xml:space="preserve">1.3</w:t>
      </w:r>
      <w:r>
        <w:t xml:space="preserve"> </w:t>
      </w:r>
      <w:r>
        <w:t xml:space="preserve">then press</w:t>
      </w:r>
      <w:r>
        <w:t xml:space="preserve"> </w:t>
      </w:r>
      <w:r>
        <w:t xml:space="preserve">“</w:t>
      </w:r>
      <w:r>
        <w:t xml:space="preserve">Enter</w:t>
      </w:r>
      <w:r>
        <w:t xml:space="preserve">”</w:t>
      </w:r>
      <w:r>
        <w:t xml:space="preserve"> </w:t>
      </w:r>
      <w:r>
        <w:t xml:space="preserve">or click</w:t>
      </w:r>
      <w:r>
        <w:t xml:space="preserve"> </w:t>
      </w:r>
      <w:r>
        <w:t xml:space="preserve">“</w:t>
      </w:r>
      <w:r>
        <w:t xml:space="preserve">Generate</w:t>
      </w:r>
      <w:r>
        <w:t xml:space="preserve">”</w:t>
      </w:r>
      <w:r>
        <w:t xml:space="preserve">, the app will calculate mean values, which is</w:t>
      </w:r>
      <w:r>
        <w:t xml:space="preserve"> </w:t>
      </w:r>
      <w:r>
        <w:rPr>
          <w:rStyle w:val="VerbatimChar"/>
        </w:rPr>
        <w:t xml:space="preserve">1.2</w:t>
      </w:r>
      <w:r>
        <w:t xml:space="preserve">.</w:t>
      </w:r>
    </w:p>
    <w:bookmarkEnd w:id="42"/>
    <w:bookmarkStart w:id="50" w:name="prostate-volume"/>
    <w:p>
      <w:pPr>
        <w:pStyle w:val="Heading3"/>
      </w:pPr>
      <w:r>
        <w:t xml:space="preserve">1.3.2 Prostate volume</w:t>
      </w:r>
    </w:p>
    <w:p>
      <w:pPr>
        <w:pStyle w:val="CaptionedFigure"/>
      </w:pPr>
      <w:r>
        <w:drawing>
          <wp:inline>
            <wp:extent cx="6197600" cy="1482211"/>
            <wp:effectExtent b="0" l="0" r="0" t="0"/>
            <wp:docPr descr="Prostate volume" title="" id="44" name="Picture"/>
            <a:graphic>
              <a:graphicData uri="http://schemas.openxmlformats.org/drawingml/2006/picture">
                <pic:pic>
                  <pic:nvPicPr>
                    <pic:cNvPr descr="./img/prostate-vol.png" id="45" name="Picture"/>
                    <pic:cNvPicPr>
                      <a:picLocks noChangeArrowheads="1" noChangeAspect="1"/>
                    </pic:cNvPicPr>
                  </pic:nvPicPr>
                  <pic:blipFill>
                    <a:blip r:embed="rId43"/>
                    <a:stretch>
                      <a:fillRect/>
                    </a:stretch>
                  </pic:blipFill>
                  <pic:spPr bwMode="auto">
                    <a:xfrm>
                      <a:off x="0" y="0"/>
                      <a:ext cx="6197600" cy="1482211"/>
                    </a:xfrm>
                    <a:prstGeom prst="rect">
                      <a:avLst/>
                    </a:prstGeom>
                    <a:noFill/>
                    <a:ln w="9525">
                      <a:noFill/>
                      <a:headEnd/>
                      <a:tailEnd/>
                    </a:ln>
                  </pic:spPr>
                </pic:pic>
              </a:graphicData>
            </a:graphic>
          </wp:inline>
        </w:drawing>
      </w:r>
    </w:p>
    <w:p>
      <w:pPr>
        <w:pStyle w:val="ImageCaption"/>
      </w:pPr>
      <w:r>
        <w:t xml:space="preserve">Prostate volume</w:t>
      </w:r>
    </w:p>
    <w:p>
      <w:pPr>
        <w:numPr>
          <w:ilvl w:val="0"/>
          <w:numId w:val="1005"/>
        </w:numPr>
      </w:pPr>
      <w:r>
        <w:rPr>
          <w:b/>
          <w:bCs/>
        </w:rPr>
        <w:t xml:space="preserve">Input:</w:t>
      </w:r>
      <w:r>
        <w:t xml:space="preserve"> </w:t>
      </w:r>
      <w:r>
        <w:t xml:space="preserve">Perpendicular diameter (cm) of prostate in 3 planes (separated by blank space or comma).</w:t>
      </w:r>
    </w:p>
    <w:p>
      <w:pPr>
        <w:numPr>
          <w:ilvl w:val="0"/>
          <w:numId w:val="1005"/>
        </w:numPr>
      </w:pPr>
      <w:r>
        <w:rPr>
          <w:b/>
          <w:bCs/>
        </w:rPr>
        <w:t xml:space="preserve">Output:</w:t>
      </w:r>
      <w:r>
        <w:t xml:space="preserve"> </w:t>
      </w:r>
      <w:r>
        <w:t xml:space="preserve">A report for prostate volume, using ellipsoid formula.</w:t>
      </w:r>
    </w:p>
    <w:p>
      <w:pPr>
        <w:numPr>
          <w:ilvl w:val="0"/>
          <w:numId w:val="1005"/>
        </w:numPr>
      </w:pPr>
      <w:r>
        <w:rPr>
          <w:b/>
          <w:bCs/>
        </w:rPr>
        <w:t xml:space="preserve">Usage example:</w:t>
      </w:r>
      <w:r>
        <w:t xml:space="preserve"> </w:t>
      </w:r>
      <w:r>
        <w:t xml:space="preserve">If diameter(s) of a prostate were 4.5, 4.7, and 5.0 cm in 3 planes:</w:t>
      </w:r>
    </w:p>
    <w:p>
      <w:pPr>
        <w:pStyle w:val="Compact"/>
        <w:numPr>
          <w:ilvl w:val="1"/>
          <w:numId w:val="1006"/>
        </w:numPr>
      </w:pPr>
      <w:r>
        <w:t xml:space="preserve">Type</w:t>
      </w:r>
      <w:r>
        <w:t xml:space="preserve"> </w:t>
      </w:r>
      <w:r>
        <w:rPr>
          <w:rStyle w:val="VerbatimChar"/>
        </w:rPr>
        <w:t xml:space="preserve">4.5</w:t>
      </w:r>
      <w:r>
        <w:t xml:space="preserve"> </w:t>
      </w:r>
      <w:r>
        <w:rPr>
          <w:rStyle w:val="VerbatimChar"/>
        </w:rPr>
        <w:t xml:space="preserve">4.7</w:t>
      </w:r>
      <w:r>
        <w:t xml:space="preserve"> </w:t>
      </w:r>
      <w:r>
        <w:rPr>
          <w:rStyle w:val="VerbatimChar"/>
        </w:rPr>
        <w:t xml:space="preserve">5.0</w:t>
      </w:r>
      <w:r>
        <w:t xml:space="preserve"> </w:t>
      </w:r>
      <w:r>
        <w:t xml:space="preserve">in the textbox</w:t>
      </w:r>
    </w:p>
    <w:p>
      <w:pPr>
        <w:pStyle w:val="Compact"/>
        <w:numPr>
          <w:ilvl w:val="1"/>
          <w:numId w:val="1006"/>
        </w:numPr>
      </w:pPr>
      <w:r>
        <w:t xml:space="preserve">Press</w:t>
      </w:r>
      <w:r>
        <w:t xml:space="preserve"> </w:t>
      </w:r>
      <w:r>
        <w:t xml:space="preserve">“</w:t>
      </w:r>
      <w:r>
        <w:t xml:space="preserve">Enter</w:t>
      </w:r>
      <w:r>
        <w:t xml:space="preserve">”</w:t>
      </w:r>
      <w:r>
        <w:t xml:space="preserve"> </w:t>
      </w:r>
      <w:r>
        <w:t xml:space="preserve">or click</w:t>
      </w:r>
      <w:r>
        <w:t xml:space="preserve"> </w:t>
      </w:r>
      <w:r>
        <w:t xml:space="preserve">“</w:t>
      </w:r>
      <w:r>
        <w:t xml:space="preserve">Generate</w:t>
      </w:r>
      <w:r>
        <w:t xml:space="preserve">”</w:t>
      </w:r>
    </w:p>
    <w:p>
      <w:pPr>
        <w:pStyle w:val="Compact"/>
        <w:numPr>
          <w:ilvl w:val="1"/>
          <w:numId w:val="1006"/>
        </w:numPr>
      </w:pPr>
      <w:r>
        <w:t xml:space="preserve">The app will calculate prostate volume and interpretation in the output dialog, which can be copied to report.</w:t>
      </w:r>
    </w:p>
    <w:p>
      <w:pPr>
        <w:pStyle w:val="FirstParagraph"/>
      </w:pPr>
      <w:r>
        <w:t xml:space="preserve">Interpretation of prostate volume was based on the following criterion:</w:t>
      </w:r>
    </w:p>
    <w:p>
      <w:pPr>
        <w:pStyle w:val="Compact"/>
        <w:numPr>
          <w:ilvl w:val="0"/>
          <w:numId w:val="1007"/>
        </w:numPr>
      </w:pPr>
      <w:r>
        <w:rPr>
          <w:b/>
          <w:bCs/>
        </w:rPr>
        <w:t xml:space="preserve">Normal</w:t>
      </w:r>
      <w:r>
        <w:t xml:space="preserve"> </w:t>
      </w:r>
      <w:r>
        <w:t xml:space="preserve">(&lt; 25 ml)</w:t>
      </w:r>
    </w:p>
    <w:p>
      <w:pPr>
        <w:pStyle w:val="Compact"/>
        <w:numPr>
          <w:ilvl w:val="0"/>
          <w:numId w:val="1007"/>
        </w:numPr>
      </w:pPr>
      <w:r>
        <w:rPr>
          <w:b/>
          <w:bCs/>
        </w:rPr>
        <w:t xml:space="preserve">Prominent</w:t>
      </w:r>
      <w:r>
        <w:t xml:space="preserve"> </w:t>
      </w:r>
      <w:r>
        <w:t xml:space="preserve">(25-40 ml)</w:t>
      </w:r>
    </w:p>
    <w:p>
      <w:pPr>
        <w:pStyle w:val="Compact"/>
        <w:numPr>
          <w:ilvl w:val="0"/>
          <w:numId w:val="1007"/>
        </w:numPr>
      </w:pPr>
      <w:r>
        <w:rPr>
          <w:b/>
          <w:bCs/>
        </w:rPr>
        <w:t xml:space="preserve">Enlarged</w:t>
      </w:r>
      <w:r>
        <w:t xml:space="preserve"> </w:t>
      </w:r>
      <w:r>
        <w:t xml:space="preserve">(&gt; 40 ml)</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46" name="Picture"/>
                  <a:graphic>
                    <a:graphicData uri="http://schemas.openxmlformats.org/drawingml/2006/picture">
                      <pic:pic>
                        <pic:nvPicPr>
                          <pic:cNvPr descr="/Applications/quarto/share/formats/docx/note.png" id="47"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Ellipsoid volume formula</w:t>
            </w:r>
          </w:p>
        </w:tc>
      </w:tr>
      <w:tr>
        <w:trPr>
          <w:cantSplit/>
        </w:trPr>
        <w:tc>
          <w:tcPr>
            <w:tcMar>
              <w:top w:w="108" w:type="dxa"/>
              <w:bottom w:w="108" w:type="dxa"/>
            </w:tcMar>
          </w:tcPr>
          <w:p>
            <w:pPr>
              <w:pStyle w:val="BodyText"/>
            </w:pPr>
            <w:pPr>
              <w:spacing w:before="16"/>
            </w:pPr>
          </w:p>
          <w:p>
            <w:pPr>
              <w:pStyle w:val="BodyText"/>
            </w:pPr>
            <w:bookmarkStart w:id="48" w:name="eq-ellipsoid-vol-full"/>
            <m:oMathPara>
              <m:oMathParaPr>
                <m:jc m:val="center"/>
              </m:oMathParaPr>
              <m:oMath>
                <m:f>
                  <m:fPr>
                    <m:type m:val="bar"/>
                  </m:fPr>
                  <m:num>
                    <m:r>
                      <m:t>4</m:t>
                    </m:r>
                  </m:num>
                  <m:den>
                    <m:r>
                      <m:t>3</m:t>
                    </m:r>
                  </m:den>
                </m:f>
                <m:r>
                  <m:t>π</m:t>
                </m:r>
                <m:r>
                  <m:rPr>
                    <m:sty m:val="p"/>
                  </m:rPr>
                  <m:t>×</m:t>
                </m:r>
                <m:sSub>
                  <m:e>
                    <m:r>
                      <m:t>r</m:t>
                    </m:r>
                  </m:e>
                  <m:sub>
                    <m:r>
                      <m:t>1</m:t>
                    </m:r>
                  </m:sub>
                </m:sSub>
                <m:r>
                  <m:rPr>
                    <m:sty m:val="p"/>
                  </m:rPr>
                  <m:t>×</m:t>
                </m:r>
                <m:sSub>
                  <m:e>
                    <m:r>
                      <m:t>r</m:t>
                    </m:r>
                  </m:e>
                  <m:sub>
                    <m:r>
                      <m:t>2</m:t>
                    </m:r>
                  </m:sub>
                </m:sSub>
                <m:r>
                  <m:rPr>
                    <m:sty m:val="p"/>
                  </m:rPr>
                  <m:t>×</m:t>
                </m:r>
                <m:sSub>
                  <m:e>
                    <m:r>
                      <m:t>r</m:t>
                    </m:r>
                  </m:e>
                  <m:sub>
                    <m:r>
                      <m:t>3</m:t>
                    </m:r>
                  </m:sub>
                </m:sSub>
                <m:r>
                  <m:t>  </m:t>
                </m:r>
                <m:d>
                  <m:dPr>
                    <m:begChr m:val="("/>
                    <m:endChr m:val=")"/>
                    <m:sepChr m:val=""/>
                    <m:grow/>
                  </m:dPr>
                  <m:e>
                    <m:r>
                      <m:t>1.1</m:t>
                    </m:r>
                  </m:e>
                </m:d>
              </m:oMath>
            </m:oMathPara>
            <w:bookmarkEnd w:id="48"/>
          </w:p>
          <w:p>
            <w:pPr>
              <w:pStyle w:val="FirstParagraph"/>
            </w:pPr>
            <w:r>
              <w:t xml:space="preserve">Where</w:t>
            </w:r>
            <w:r>
              <w:t xml:space="preserve"> </w:t>
            </w:r>
            <m:oMath>
              <m:sSub>
                <m:e>
                  <m:r>
                    <m:t>r</m:t>
                  </m:r>
                </m:e>
                <m:sub>
                  <m:r>
                    <m:t>1</m:t>
                  </m:r>
                </m:sub>
              </m:sSub>
            </m:oMath>
            <w:r>
              <w:t xml:space="preserve">,</w:t>
            </w:r>
            <w:r>
              <w:t xml:space="preserve"> </w:t>
            </w:r>
            <m:oMath>
              <m:sSub>
                <m:e>
                  <m:r>
                    <m:t>r</m:t>
                  </m:r>
                </m:e>
                <m:sub>
                  <m:r>
                    <m:t>2</m:t>
                  </m:r>
                </m:sub>
              </m:sSub>
            </m:oMath>
            <w:r>
              <w:t xml:space="preserve">,</w:t>
            </w:r>
            <w:r>
              <w:t xml:space="preserve"> </w:t>
            </w:r>
            <m:oMath>
              <m:sSub>
                <m:e>
                  <m:r>
                    <m:t>r</m:t>
                  </m:r>
                </m:e>
                <m:sub>
                  <m:r>
                    <m:t>3</m:t>
                  </m:r>
                </m:sub>
              </m:sSub>
            </m:oMath>
            <w:r>
              <w:t xml:space="preserve"> </w:t>
            </w:r>
            <w:r>
              <w:t xml:space="preserve">are radius along 3 perpendicular axis, or</w:t>
            </w:r>
          </w:p>
          <w:p>
            <w:pPr>
              <w:pStyle w:val="BodyText"/>
            </w:pPr>
            <w:bookmarkStart w:id="49" w:name="eq-ellipsoid-vol-appr"/>
            <m:oMathPara>
              <m:oMathParaPr>
                <m:jc m:val="center"/>
              </m:oMathParaPr>
              <m:oMath>
                <m:f>
                  <m:fPr>
                    <m:type m:val="bar"/>
                  </m:fPr>
                  <m:num>
                    <m:r>
                      <m:t>1</m:t>
                    </m:r>
                  </m:num>
                  <m:den>
                    <m:r>
                      <m:t>6</m:t>
                    </m:r>
                  </m:den>
                </m:f>
                <m:r>
                  <m:t>π</m:t>
                </m:r>
                <m:r>
                  <m:rPr>
                    <m:sty m:val="p"/>
                  </m:rPr>
                  <m:t>×</m:t>
                </m:r>
                <m:sSub>
                  <m:e>
                    <m:r>
                      <m:t>D</m:t>
                    </m:r>
                  </m:e>
                  <m:sub>
                    <m:r>
                      <m:t>1</m:t>
                    </m:r>
                  </m:sub>
                </m:sSub>
                <m:r>
                  <m:rPr>
                    <m:sty m:val="p"/>
                  </m:rPr>
                  <m:t>×</m:t>
                </m:r>
                <m:sSub>
                  <m:e>
                    <m:r>
                      <m:t>D</m:t>
                    </m:r>
                  </m:e>
                  <m:sub>
                    <m:r>
                      <m:t>2</m:t>
                    </m:r>
                  </m:sub>
                </m:sSub>
                <m:r>
                  <m:rPr>
                    <m:sty m:val="p"/>
                  </m:rPr>
                  <m:t>×</m:t>
                </m:r>
                <m:sSub>
                  <m:e>
                    <m:r>
                      <m:t>D</m:t>
                    </m:r>
                  </m:e>
                  <m:sub>
                    <m:r>
                      <m:t>3</m:t>
                    </m:r>
                  </m:sub>
                </m:sSub>
                <m:r>
                  <m:rPr>
                    <m:sty m:val="p"/>
                  </m:rPr>
                  <m:t>≈</m:t>
                </m:r>
                <m:r>
                  <m:t>0.5</m:t>
                </m:r>
                <m:r>
                  <m:rPr>
                    <m:sty m:val="p"/>
                  </m:rPr>
                  <m:t>×</m:t>
                </m:r>
                <m:sSub>
                  <m:e>
                    <m:r>
                      <m:t>D</m:t>
                    </m:r>
                  </m:e>
                  <m:sub>
                    <m:r>
                      <m:t>1</m:t>
                    </m:r>
                  </m:sub>
                </m:sSub>
                <m:r>
                  <m:rPr>
                    <m:sty m:val="p"/>
                  </m:rPr>
                  <m:t>×</m:t>
                </m:r>
                <m:sSub>
                  <m:e>
                    <m:r>
                      <m:t>D</m:t>
                    </m:r>
                  </m:e>
                  <m:sub>
                    <m:r>
                      <m:t>2</m:t>
                    </m:r>
                  </m:sub>
                </m:sSub>
                <m:r>
                  <m:rPr>
                    <m:sty m:val="p"/>
                  </m:rPr>
                  <m:t>×</m:t>
                </m:r>
                <m:sSub>
                  <m:e>
                    <m:r>
                      <m:t>D</m:t>
                    </m:r>
                  </m:e>
                  <m:sub>
                    <m:r>
                      <m:t>3</m:t>
                    </m:r>
                  </m:sub>
                </m:sSub>
                <m:r>
                  <m:t>  </m:t>
                </m:r>
                <m:d>
                  <m:dPr>
                    <m:begChr m:val="("/>
                    <m:endChr m:val=")"/>
                    <m:sepChr m:val=""/>
                    <m:grow/>
                  </m:dPr>
                  <m:e>
                    <m:r>
                      <m:t>1.2</m:t>
                    </m:r>
                  </m:e>
                </m:d>
              </m:oMath>
            </m:oMathPara>
            <w:bookmarkEnd w:id="49"/>
          </w:p>
          <w:p>
            <w:pPr>
              <w:pStyle w:val="FirstParagraph"/>
            </w:pPr>
            <w:pPr>
              <w:spacing w:after="16"/>
            </w:pPr>
            <w:r>
              <w:t xml:space="preserve">Where</w:t>
            </w:r>
            <w:r>
              <w:t xml:space="preserve"> </w:t>
            </w:r>
            <m:oMath>
              <m:sSub>
                <m:e>
                  <m:r>
                    <m:t>D</m:t>
                  </m:r>
                </m:e>
                <m:sub>
                  <m:r>
                    <m:t>1</m:t>
                  </m:r>
                </m:sub>
              </m:sSub>
            </m:oMath>
            <w:r>
              <w:t xml:space="preserve">,</w:t>
            </w:r>
            <w:r>
              <w:t xml:space="preserve"> </w:t>
            </w:r>
            <m:oMath>
              <m:sSub>
                <m:e>
                  <m:r>
                    <m:t>D</m:t>
                  </m:r>
                </m:e>
                <m:sub>
                  <m:r>
                    <m:t>2</m:t>
                  </m:r>
                </m:sub>
              </m:sSub>
            </m:oMath>
            <w:r>
              <w:t xml:space="preserve">,</w:t>
            </w:r>
            <w:r>
              <w:t xml:space="preserve"> </w:t>
            </w:r>
            <m:oMath>
              <m:sSub>
                <m:e>
                  <m:r>
                    <m:t>D</m:t>
                  </m:r>
                </m:e>
                <m:sub>
                  <m:r>
                    <m:t>3</m:t>
                  </m:r>
                </m:sub>
              </m:sSub>
            </m:oMath>
            <w:r>
              <w:t xml:space="preserve"> </w:t>
            </w:r>
            <w:r>
              <w:t xml:space="preserve">are diameter along 3 perpendicular axis.</w:t>
            </w:r>
          </w:p>
        </w:tc>
      </w:tr>
    </w:tbl>
    <w:bookmarkEnd w:id="50"/>
    <w:bookmarkStart w:id="57" w:name="spine-height-loss"/>
    <w:p>
      <w:pPr>
        <w:pStyle w:val="Heading3"/>
      </w:pPr>
      <w:r>
        <w:t xml:space="preserve">1.3.3 Spine Height Loss</w:t>
      </w:r>
    </w:p>
    <w:p>
      <w:pPr>
        <w:pStyle w:val="CaptionedFigure"/>
      </w:pPr>
      <w:r>
        <w:drawing>
          <wp:inline>
            <wp:extent cx="6197600" cy="1987450"/>
            <wp:effectExtent b="0" l="0" r="0" t="0"/>
            <wp:docPr descr="Spine height loss" title="" id="52" name="Picture"/>
            <a:graphic>
              <a:graphicData uri="http://schemas.openxmlformats.org/drawingml/2006/picture">
                <pic:pic>
                  <pic:nvPicPr>
                    <pic:cNvPr descr="./img/spine-ht-loss.png" id="53" name="Picture"/>
                    <pic:cNvPicPr>
                      <a:picLocks noChangeArrowheads="1" noChangeAspect="1"/>
                    </pic:cNvPicPr>
                  </pic:nvPicPr>
                  <pic:blipFill>
                    <a:blip r:embed="rId51"/>
                    <a:stretch>
                      <a:fillRect/>
                    </a:stretch>
                  </pic:blipFill>
                  <pic:spPr bwMode="auto">
                    <a:xfrm>
                      <a:off x="0" y="0"/>
                      <a:ext cx="6197600" cy="1987450"/>
                    </a:xfrm>
                    <a:prstGeom prst="rect">
                      <a:avLst/>
                    </a:prstGeom>
                    <a:noFill/>
                    <a:ln w="9525">
                      <a:noFill/>
                      <a:headEnd/>
                      <a:tailEnd/>
                    </a:ln>
                  </pic:spPr>
                </pic:pic>
              </a:graphicData>
            </a:graphic>
          </wp:inline>
        </w:drawing>
      </w:r>
    </w:p>
    <w:p>
      <w:pPr>
        <w:pStyle w:val="ImageCaption"/>
      </w:pPr>
      <w:r>
        <w:t xml:space="preserve">Spine height loss</w:t>
      </w:r>
    </w:p>
    <w:p>
      <w:pPr>
        <w:pStyle w:val="Compact"/>
        <w:numPr>
          <w:ilvl w:val="0"/>
          <w:numId w:val="1008"/>
        </w:numPr>
      </w:pPr>
      <w:r>
        <w:rPr>
          <w:b/>
          <w:bCs/>
        </w:rPr>
        <w:t xml:space="preserve">Input:</w:t>
      </w:r>
      <w:r>
        <w:t xml:space="preserve"> </w:t>
      </w:r>
      <w:r>
        <w:t xml:space="preserve">Normal and collapsed height of spine. If there is no normal reference of the spine (e.g. severe collapse), the height of the two adjacent vertebrae can be used by input two numbers in the</w:t>
      </w:r>
      <w:r>
        <w:t xml:space="preserve"> </w:t>
      </w:r>
      <w:r>
        <w:t xml:space="preserve">“</w:t>
      </w:r>
      <w:r>
        <w:t xml:space="preserve">Collapsed height (cm)</w:t>
      </w:r>
      <w:r>
        <w:t xml:space="preserve">”</w:t>
      </w:r>
      <w:r>
        <w:t xml:space="preserve"> </w:t>
      </w:r>
      <w:r>
        <w:t xml:space="preserve">textbox (separated by blank space or comma).</w:t>
      </w:r>
    </w:p>
    <w:p>
      <w:pPr>
        <w:pStyle w:val="Compact"/>
        <w:numPr>
          <w:ilvl w:val="0"/>
          <w:numId w:val="1008"/>
        </w:numPr>
      </w:pPr>
      <w:r>
        <w:rPr>
          <w:b/>
          <w:bCs/>
        </w:rPr>
        <w:t xml:space="preserve">Output:</w:t>
      </w:r>
      <w:r>
        <w:t xml:space="preserve"> </w:t>
      </w:r>
      <w:r>
        <w:t xml:space="preserve">A report for percentage of vertebral compression fracture with grading (mild, moderate, severe) using</w:t>
      </w:r>
      <w:r>
        <w:t xml:space="preserve"> </w:t>
      </w:r>
      <w:hyperlink r:id="rId54">
        <w:r>
          <w:rPr>
            <w:rStyle w:val="Hyperlink"/>
          </w:rPr>
          <w:t xml:space="preserve">Genant’s classification</w:t>
        </w:r>
      </w:hyperlink>
      <w:r>
        <w:t xml:space="preserve">.</w:t>
      </w:r>
    </w:p>
    <w:p>
      <w:pPr>
        <w:pStyle w:val="FirstParagraph"/>
      </w:pPr>
      <w:r>
        <w:rPr>
          <w:b/>
          <w:bCs/>
        </w:rPr>
        <w:t xml:space="preserve">Usage example:</w:t>
      </w:r>
      <w:r>
        <w:t xml:space="preserve"> </w:t>
      </w:r>
      <w:r>
        <w:t xml:space="preserve">If Normal height = 4.5 cm, Collapsed height = 3.0 cm</w:t>
      </w:r>
    </w:p>
    <w:p>
      <w:pPr>
        <w:pStyle w:val="Compact"/>
        <w:numPr>
          <w:ilvl w:val="0"/>
          <w:numId w:val="1009"/>
        </w:numPr>
      </w:pPr>
      <w:r>
        <w:t xml:space="preserve">Type</w:t>
      </w:r>
      <w:r>
        <w:t xml:space="preserve"> </w:t>
      </w:r>
      <w:r>
        <w:rPr>
          <w:rStyle w:val="VerbatimChar"/>
        </w:rPr>
        <w:t xml:space="preserve">4.5</w:t>
      </w:r>
      <w:r>
        <w:t xml:space="preserve"> </w:t>
      </w:r>
      <w:r>
        <w:t xml:space="preserve">in</w:t>
      </w:r>
      <w:r>
        <w:t xml:space="preserve"> </w:t>
      </w:r>
      <w:r>
        <w:t xml:space="preserve">“</w:t>
      </w:r>
      <w:r>
        <w:t xml:space="preserve">Normal height</w:t>
      </w:r>
      <w:r>
        <w:t xml:space="preserve">”</w:t>
      </w:r>
      <w:r>
        <w:t xml:space="preserve"> </w:t>
      </w:r>
      <w:r>
        <w:t xml:space="preserve">and</w:t>
      </w:r>
      <w:r>
        <w:t xml:space="preserve"> </w:t>
      </w:r>
      <w:r>
        <w:rPr>
          <w:rStyle w:val="VerbatimChar"/>
        </w:rPr>
        <w:t xml:space="preserve">3.0</w:t>
      </w:r>
      <w:r>
        <w:t xml:space="preserve"> </w:t>
      </w:r>
      <w:r>
        <w:t xml:space="preserve">in</w:t>
      </w:r>
      <w:r>
        <w:t xml:space="preserve"> </w:t>
      </w:r>
      <w:r>
        <w:t xml:space="preserve">“</w:t>
      </w:r>
      <w:r>
        <w:t xml:space="preserve">Collapsed height</w:t>
      </w:r>
      <w:r>
        <w:t xml:space="preserve">”</w:t>
      </w:r>
      <w:r>
        <w:t xml:space="preserve"> </w:t>
      </w:r>
      <w:r>
        <w:t xml:space="preserve">textbox</w:t>
      </w:r>
    </w:p>
    <w:p>
      <w:pPr>
        <w:pStyle w:val="Compact"/>
        <w:numPr>
          <w:ilvl w:val="0"/>
          <w:numId w:val="1009"/>
        </w:numPr>
      </w:pPr>
      <w:r>
        <w:t xml:space="preserve">Press</w:t>
      </w:r>
      <w:r>
        <w:t xml:space="preserve"> </w:t>
      </w:r>
      <w:r>
        <w:t xml:space="preserve">“</w:t>
      </w:r>
      <w:r>
        <w:t xml:space="preserve">Enter</w:t>
      </w:r>
      <w:r>
        <w:t xml:space="preserve">”</w:t>
      </w:r>
      <w:r>
        <w:t xml:space="preserve"> </w:t>
      </w:r>
      <w:r>
        <w:t xml:space="preserve">or click</w:t>
      </w:r>
      <w:r>
        <w:t xml:space="preserve"> </w:t>
      </w:r>
      <w:r>
        <w:t xml:space="preserve">“</w:t>
      </w:r>
      <w:r>
        <w:t xml:space="preserve">Generate</w:t>
      </w:r>
      <w:r>
        <w:t xml:space="preserve">”</w:t>
      </w:r>
    </w:p>
    <w:p>
      <w:pPr>
        <w:pStyle w:val="Compact"/>
        <w:numPr>
          <w:ilvl w:val="0"/>
          <w:numId w:val="1009"/>
        </w:numPr>
      </w:pPr>
      <w:r>
        <w:t xml:space="preserve">Percentage of height loss and severity will be calculated, in this case:</w:t>
      </w:r>
    </w:p>
    <w:p>
      <w:pPr>
        <w:pStyle w:val="FirstParagraph"/>
      </w:pPr>
      <m:oMathPara>
        <m:oMathParaPr>
          <m:jc m:val="center"/>
        </m:oMathParaPr>
        <m:oMath>
          <m:r>
            <m:rPr>
              <m:nor/>
              <m:sty m:val="p"/>
            </m:rPr>
            <m:t>Height loss</m:t>
          </m:r>
          <m:r>
            <m:rPr>
              <m:sty m:val="p"/>
            </m:rPr>
            <m:t>=</m:t>
          </m:r>
          <m:d>
            <m:dPr>
              <m:begChr m:val="("/>
              <m:endChr m:val=")"/>
              <m:sepChr m:val=""/>
              <m:grow/>
            </m:dPr>
            <m:e>
              <m:r>
                <m:t>4.5</m:t>
              </m:r>
              <m:r>
                <m:rPr>
                  <m:sty m:val="p"/>
                </m:rPr>
                <m:t>−</m:t>
              </m:r>
              <m:r>
                <m:t>3.0</m:t>
              </m:r>
            </m:e>
          </m:d>
          <m:r>
            <m:rPr>
              <m:sty m:val="p"/>
            </m:rPr>
            <m:t>×</m:t>
          </m:r>
          <m:r>
            <m:t>100</m:t>
          </m:r>
          <m:r>
            <m:rPr>
              <m:sty m:val="p"/>
            </m:rPr>
            <m:t>/</m:t>
          </m:r>
          <m:r>
            <m:t>4.5</m:t>
          </m:r>
          <m:r>
            <m:rPr>
              <m:sty m:val="p"/>
            </m:rPr>
            <m:t>=</m:t>
          </m:r>
          <m:r>
            <m:t>33.3</m:t>
          </m:r>
          <m:r>
            <m:rPr>
              <m:sty m:val="p"/>
            </m:rPr>
            <m:t>%</m:t>
          </m:r>
        </m:oMath>
      </m:oMathPara>
    </w:p>
    <w:p>
      <w:pPr>
        <w:pStyle w:val="FirstParagraph"/>
      </w:pPr>
      <w:r>
        <w:t xml:space="preserve">Which is moderate height loss according to</w:t>
      </w:r>
      <w:r>
        <w:t xml:space="preserve"> </w:t>
      </w:r>
      <w:hyperlink r:id="rId54">
        <w:r>
          <w:rPr>
            <w:rStyle w:val="Hyperlink"/>
          </w:rPr>
          <w:t xml:space="preserve">Genant’s classification</w:t>
        </w:r>
      </w:hyperlink>
      <w:r>
        <w:t xml:space="preserve">.</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55" name="Picture"/>
                  <a:graphic>
                    <a:graphicData uri="http://schemas.openxmlformats.org/drawingml/2006/picture">
                      <pic:pic>
                        <pic:nvPicPr>
                          <pic:cNvPr descr="/Applications/quarto/share/formats/docx/note.png" id="56"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Genant’s classification</w:t>
            </w:r>
          </w:p>
        </w:tc>
      </w:tr>
      <w:tr>
        <w:trPr>
          <w:cantSplit/>
        </w:trPr>
        <w:tc>
          <w:tcPr>
            <w:tcMar>
              <w:top w:w="108" w:type="dxa"/>
              <w:bottom w:w="108" w:type="dxa"/>
            </w:tcMar>
          </w:tcPr>
          <w:p>
            <w:pPr>
              <w:pStyle w:val="Compact"/>
              <w:numPr>
                <w:ilvl w:val="0"/>
                <w:numId w:val="1010"/>
              </w:numPr>
            </w:pPr>
            <w:r>
              <w:t xml:space="preserve">Grade 0: Normal</w:t>
            </w:r>
          </w:p>
          <w:p>
            <w:pPr>
              <w:pStyle w:val="Compact"/>
              <w:numPr>
                <w:ilvl w:val="0"/>
                <w:numId w:val="1010"/>
              </w:numPr>
            </w:pPr>
            <w:r>
              <w:t xml:space="preserve">Grade 1: Mild loss of height (20-25%)</w:t>
            </w:r>
          </w:p>
          <w:p>
            <w:pPr>
              <w:pStyle w:val="Compact"/>
              <w:numPr>
                <w:ilvl w:val="0"/>
                <w:numId w:val="1010"/>
              </w:numPr>
            </w:pPr>
            <w:r>
              <w:t xml:space="preserve">Grade 2: Moderate loss of height (25-40%)</w:t>
            </w:r>
          </w:p>
          <w:p>
            <w:pPr>
              <w:pStyle w:val="Compact"/>
              <w:numPr>
                <w:ilvl w:val="0"/>
                <w:numId w:val="1010"/>
              </w:numPr>
            </w:pPr>
            <w:r>
              <w:t xml:space="preserve">Grade 3: Severe loss of height (&gt; 40%)</w:t>
            </w:r>
          </w:p>
        </w:tc>
      </w:tr>
    </w:tbl>
    <w:bookmarkEnd w:id="57"/>
    <w:bookmarkEnd w:id="58"/>
    <w:bookmarkEnd w:id="59"/>
    <w:bookmarkStart w:id="65" w:name="sec-protocols-basic"/>
    <w:p>
      <w:pPr>
        <w:pStyle w:val="Heading1"/>
      </w:pPr>
      <w:r>
        <w:t xml:space="preserve">2. Principles</w:t>
      </w:r>
    </w:p>
    <w:p>
      <w:pPr>
        <w:pStyle w:val="FirstParagraph"/>
      </w:pPr>
      <w:r>
        <w:t xml:space="preserve">The protocols used in this application were adapted from Ramathibodi emergency radiology handbook</w:t>
      </w:r>
      <w:r>
        <w:t xml:space="preserve"> </w:t>
      </w:r>
      <w:r>
        <w:t xml:space="preserve">[</w:t>
      </w:r>
      <w:hyperlink w:anchor="ref-erad_book">
        <w:r>
          <w:rPr>
            <w:rStyle w:val="Hyperlink"/>
          </w:rPr>
          <w:t xml:space="preserve">1</w:t>
        </w:r>
      </w:hyperlink>
      <w:r>
        <w:t xml:space="preserve">]</w:t>
      </w:r>
      <w:r>
        <w:t xml:space="preserve">.</w:t>
      </w:r>
    </w:p>
    <w:bookmarkStart w:id="64" w:name="steps"/>
    <w:p>
      <w:pPr>
        <w:pStyle w:val="Heading2"/>
      </w:pPr>
      <w:r>
        <w:t xml:space="preserve">2.1 Steps</w:t>
      </w:r>
    </w:p>
    <w:p>
      <w:pPr>
        <w:pStyle w:val="FirstParagraph"/>
      </w:pPr>
      <w:r>
        <w:t xml:space="preserve">Here are the general tips for selecting appropriate protocols.</w:t>
      </w:r>
    </w:p>
    <w:bookmarkStart w:id="60" w:name="step-1-select-protocols"/>
    <w:p>
      <w:pPr>
        <w:pStyle w:val="Heading3"/>
      </w:pPr>
      <w:r>
        <w:t xml:space="preserve">Step 1: Select Protocols</w:t>
      </w:r>
    </w:p>
    <w:p>
      <w:pPr>
        <w:pStyle w:val="FirstParagraph"/>
      </w:pPr>
      <w:r>
        <w:t xml:space="preserve">Select appropriate study protocols based on</w:t>
      </w:r>
      <w:r>
        <w:t xml:space="preserve"> </w:t>
      </w:r>
      <w:r>
        <w:rPr>
          <w:i/>
          <w:iCs/>
        </w:rPr>
        <w:t xml:space="preserve">clinical question</w:t>
      </w:r>
      <w:r>
        <w:t xml:space="preserve"> </w:t>
      </w:r>
      <w:r>
        <w:t xml:space="preserve">of the referring physician. For complex clinical scenario, the protocols (including phases of scan) may be selected to cover a broad range of possible disease processes, while balancing the radiation exposure risk.</w:t>
      </w:r>
    </w:p>
    <w:bookmarkEnd w:id="60"/>
    <w:bookmarkStart w:id="61" w:name="step-2-add-some-phase-of-scan"/>
    <w:p>
      <w:pPr>
        <w:pStyle w:val="Heading3"/>
      </w:pPr>
      <w:r>
        <w:t xml:space="preserve">Step 2: Add some phase of scan</w:t>
      </w:r>
    </w:p>
    <w:p>
      <w:pPr>
        <w:pStyle w:val="FirstParagraph"/>
      </w:pPr>
      <w:r>
        <w:t xml:space="preserve">For certain condition, specific phase of scan may added for better visualization. For example:</w:t>
      </w:r>
    </w:p>
    <w:p>
      <w:pPr>
        <w:pStyle w:val="Compact"/>
        <w:numPr>
          <w:ilvl w:val="0"/>
          <w:numId w:val="1011"/>
        </w:numPr>
      </w:pPr>
      <w:r>
        <w:rPr>
          <w:b/>
          <w:bCs/>
        </w:rPr>
        <w:t xml:space="preserve">Suspecting hypervascular tumor:</w:t>
      </w:r>
    </w:p>
    <w:p>
      <w:pPr>
        <w:pStyle w:val="Compact"/>
        <w:numPr>
          <w:ilvl w:val="1"/>
          <w:numId w:val="1012"/>
        </w:numPr>
      </w:pPr>
      <w:r>
        <w:t xml:space="preserve">For example: NMR-CT-HCC: neuroendocrine, melanoma, RCC, choriocarcinoma, thyroid HCC</w:t>
      </w:r>
    </w:p>
    <w:p>
      <w:pPr>
        <w:pStyle w:val="Compact"/>
        <w:numPr>
          <w:ilvl w:val="1"/>
          <w:numId w:val="1012"/>
        </w:numPr>
      </w:pPr>
      <w:r>
        <w:t xml:space="preserve">Consider adding</w:t>
      </w:r>
      <w:r>
        <w:t xml:space="preserve"> </w:t>
      </w:r>
      <w:r>
        <w:rPr>
          <w:b/>
          <w:bCs/>
        </w:rPr>
        <w:t xml:space="preserve">late arterial phase (upper)</w:t>
      </w:r>
    </w:p>
    <w:p>
      <w:pPr>
        <w:pStyle w:val="Compact"/>
        <w:numPr>
          <w:ilvl w:val="0"/>
          <w:numId w:val="1011"/>
        </w:numPr>
      </w:pPr>
      <w:r>
        <w:rPr>
          <w:b/>
          <w:bCs/>
        </w:rPr>
        <w:t xml:space="preserve">Liver/kidney transplant</w:t>
      </w:r>
    </w:p>
    <w:p>
      <w:pPr>
        <w:pStyle w:val="Compact"/>
        <w:numPr>
          <w:ilvl w:val="1"/>
          <w:numId w:val="1013"/>
        </w:numPr>
      </w:pPr>
      <w:r>
        <w:t xml:space="preserve">To assess transplant-related complications which includes vascular or non-vascular causes</w:t>
      </w:r>
    </w:p>
    <w:p>
      <w:pPr>
        <w:pStyle w:val="Compact"/>
        <w:numPr>
          <w:ilvl w:val="1"/>
          <w:numId w:val="1013"/>
        </w:numPr>
      </w:pPr>
      <w:r>
        <w:t xml:space="preserve">Consider adding</w:t>
      </w:r>
      <w:r>
        <w:t xml:space="preserve"> </w:t>
      </w:r>
      <w:r>
        <w:rPr>
          <w:b/>
          <w:bCs/>
        </w:rPr>
        <w:t xml:space="preserve">late arterial phase (liver or kidney transplant)</w:t>
      </w:r>
    </w:p>
    <w:bookmarkEnd w:id="61"/>
    <w:bookmarkStart w:id="62" w:name="X75ee25b82c8d8c3c0918fa3e7f00807ee30e2a1"/>
    <w:p>
      <w:pPr>
        <w:pStyle w:val="Heading3"/>
      </w:pPr>
      <w:r>
        <w:t xml:space="preserve">Step 3: Contraindication of Oral or Rectal Contrast</w:t>
      </w:r>
    </w:p>
    <w:p>
      <w:pPr>
        <w:pStyle w:val="FirstParagraph"/>
      </w:pPr>
      <w:r>
        <w:t xml:space="preserve">Check contraindication for administered oral or rectal contrast, these includes:</w:t>
      </w:r>
    </w:p>
    <w:p>
      <w:pPr>
        <w:numPr>
          <w:ilvl w:val="0"/>
          <w:numId w:val="1014"/>
        </w:numPr>
      </w:pPr>
      <w:r>
        <w:rPr>
          <w:b/>
          <w:bCs/>
        </w:rPr>
        <w:t xml:space="preserve">Oral contrast is not recommended</w:t>
      </w:r>
      <w:r>
        <w:t xml:space="preserve"> </w:t>
      </w:r>
      <w:r>
        <w:t xml:space="preserve">in the following cases:</w:t>
      </w:r>
    </w:p>
    <w:p>
      <w:pPr>
        <w:pStyle w:val="Compact"/>
        <w:numPr>
          <w:ilvl w:val="1"/>
          <w:numId w:val="1015"/>
        </w:numPr>
      </w:pPr>
      <w:r>
        <w:t xml:space="preserve">Severe vomitting or unable to eat</w:t>
      </w:r>
    </w:p>
    <w:p>
      <w:pPr>
        <w:pStyle w:val="Compact"/>
        <w:numPr>
          <w:ilvl w:val="1"/>
          <w:numId w:val="1015"/>
        </w:numPr>
      </w:pPr>
      <w:r>
        <w:t xml:space="preserve">Severe abdominal bloating</w:t>
      </w:r>
    </w:p>
    <w:p>
      <w:pPr>
        <w:pStyle w:val="Compact"/>
        <w:numPr>
          <w:ilvl w:val="1"/>
          <w:numId w:val="1015"/>
        </w:numPr>
      </w:pPr>
      <w:r>
        <w:t xml:space="preserve">History of aspiration or swallowing difficulty</w:t>
      </w:r>
    </w:p>
    <w:p>
      <w:pPr>
        <w:pStyle w:val="Compact"/>
        <w:numPr>
          <w:ilvl w:val="1"/>
          <w:numId w:val="1015"/>
        </w:numPr>
      </w:pPr>
      <w:r>
        <w:t xml:space="preserve">Multiple dilated, fluid-filled bowel loops from abdominal radiograph</w:t>
      </w:r>
    </w:p>
    <w:p>
      <w:pPr>
        <w:numPr>
          <w:ilvl w:val="0"/>
          <w:numId w:val="1014"/>
        </w:numPr>
      </w:pPr>
      <w:r>
        <w:rPr>
          <w:b/>
          <w:bCs/>
        </w:rPr>
        <w:t xml:space="preserve">Rectal contrast is not recommended</w:t>
      </w:r>
      <w:r>
        <w:t xml:space="preserve"> </w:t>
      </w:r>
      <w:r>
        <w:t xml:space="preserve">in the following cases:</w:t>
      </w:r>
    </w:p>
    <w:p>
      <w:pPr>
        <w:pStyle w:val="Compact"/>
        <w:numPr>
          <w:ilvl w:val="1"/>
          <w:numId w:val="1016"/>
        </w:numPr>
      </w:pPr>
      <w:r>
        <w:t xml:space="preserve">Inability to control bowel movements or administer enema (e.g., poor consciousness, post-AP resection surgery, colostomy)</w:t>
      </w:r>
    </w:p>
    <w:p>
      <w:pPr>
        <w:pStyle w:val="Compact"/>
        <w:numPr>
          <w:ilvl w:val="1"/>
          <w:numId w:val="1016"/>
        </w:numPr>
      </w:pPr>
      <w:r>
        <w:t xml:space="preserve">Immunodeficiency (e.g., HIV, immunocompromised hosts, neutropenia, undergoing CMT/RT or within one month after receiving such treatments)</w:t>
      </w:r>
    </w:p>
    <w:p>
      <w:pPr>
        <w:pStyle w:val="Compact"/>
        <w:numPr>
          <w:ilvl w:val="1"/>
          <w:numId w:val="1016"/>
        </w:numPr>
      </w:pPr>
      <w:r>
        <w:t xml:space="preserve">LGIB</w:t>
      </w:r>
    </w:p>
    <w:p>
      <w:pPr>
        <w:pStyle w:val="Compact"/>
        <w:numPr>
          <w:ilvl w:val="1"/>
          <w:numId w:val="1016"/>
        </w:numPr>
      </w:pPr>
      <w:r>
        <w:t xml:space="preserve">Severe bloating or severely dilated colon (e.g., Cecum diameter &gt; 8 cm)</w:t>
      </w:r>
    </w:p>
    <w:p>
      <w:pPr>
        <w:pStyle w:val="Compact"/>
        <w:numPr>
          <w:ilvl w:val="1"/>
          <w:numId w:val="1016"/>
        </w:numPr>
      </w:pPr>
      <w:r>
        <w:t xml:space="preserve">R/O Toxic Megacolon</w:t>
      </w:r>
    </w:p>
    <w:bookmarkEnd w:id="62"/>
    <w:bookmarkStart w:id="63" w:name="step-4-other-consideration"/>
    <w:p>
      <w:pPr>
        <w:pStyle w:val="Heading3"/>
      </w:pPr>
      <w:r>
        <w:t xml:space="preserve">Step 4: Other consideration</w:t>
      </w:r>
    </w:p>
    <w:p>
      <w:pPr>
        <w:pStyle w:val="FirstParagraph"/>
      </w:pPr>
      <w:r>
        <w:rPr>
          <w:b/>
          <w:bCs/>
        </w:rPr>
        <w:t xml:space="preserve">Plain Only:</w:t>
      </w:r>
      <w:r>
        <w:t xml:space="preserve"> </w:t>
      </w:r>
      <w:r>
        <w:t xml:space="preserve">There are a few cases where a plain study is performed in emergency abdominal cases:</w:t>
      </w:r>
    </w:p>
    <w:p>
      <w:pPr>
        <w:pStyle w:val="Compact"/>
        <w:numPr>
          <w:ilvl w:val="0"/>
          <w:numId w:val="1017"/>
        </w:numPr>
      </w:pPr>
      <w:r>
        <w:t xml:space="preserve">Stone</w:t>
      </w:r>
    </w:p>
    <w:p>
      <w:pPr>
        <w:pStyle w:val="Compact"/>
        <w:numPr>
          <w:ilvl w:val="0"/>
          <w:numId w:val="1017"/>
        </w:numPr>
      </w:pPr>
      <w:r>
        <w:t xml:space="preserve">Ruptured AAA</w:t>
      </w:r>
    </w:p>
    <w:p>
      <w:pPr>
        <w:pStyle w:val="Compact"/>
        <w:numPr>
          <w:ilvl w:val="0"/>
          <w:numId w:val="1017"/>
        </w:numPr>
      </w:pPr>
      <w:r>
        <w:t xml:space="preserve">Bowel perforation</w:t>
      </w:r>
    </w:p>
    <w:p>
      <w:pPr>
        <w:pStyle w:val="Compact"/>
        <w:numPr>
          <w:ilvl w:val="0"/>
          <w:numId w:val="1017"/>
        </w:numPr>
      </w:pPr>
      <w:r>
        <w:t xml:space="preserve">Mesenteric ischemia</w:t>
      </w:r>
    </w:p>
    <w:p>
      <w:pPr>
        <w:pStyle w:val="Compact"/>
        <w:numPr>
          <w:ilvl w:val="0"/>
          <w:numId w:val="1017"/>
        </w:numPr>
      </w:pPr>
      <w:r>
        <w:t xml:space="preserve">Biliary/pancreatic stone</w:t>
      </w:r>
    </w:p>
    <w:bookmarkEnd w:id="63"/>
    <w:bookmarkEnd w:id="64"/>
    <w:bookmarkEnd w:id="65"/>
    <w:bookmarkStart w:id="80" w:name="sec-protocols-docs"/>
    <w:p>
      <w:pPr>
        <w:pStyle w:val="Heading1"/>
      </w:pPr>
      <w:r>
        <w:t xml:space="preserve">3. Protocols</w:t>
      </w:r>
    </w:p>
    <w:p>
      <w:pPr>
        <w:pStyle w:val="FirstParagraph"/>
      </w:pPr>
      <w:r>
        <w:t xml:space="preserve">The protocols used in this application were adapted from Ramathibodi emergency radiology handbook</w:t>
      </w:r>
      <w:r>
        <w:t xml:space="preserve"> </w:t>
      </w:r>
      <w:r>
        <w:t xml:space="preserve">[</w:t>
      </w:r>
      <w:hyperlink w:anchor="ref-erad_book">
        <w:r>
          <w:rPr>
            <w:rStyle w:val="Hyperlink"/>
          </w:rPr>
          <w:t xml:space="preserve">1</w:t>
        </w:r>
      </w:hyperlink>
      <w:r>
        <w:t xml:space="preserve">]</w:t>
      </w:r>
      <w:r>
        <w:t xml:space="preserve">.</w:t>
      </w:r>
    </w:p>
    <w:bookmarkStart w:id="77" w:name="body-ct"/>
    <w:p>
      <w:pPr>
        <w:pStyle w:val="Heading2"/>
      </w:pPr>
      <w:r>
        <w:t xml:space="preserve">3.1 Body CT</w:t>
      </w:r>
    </w:p>
    <w:bookmarkStart w:id="66" w:name="ctwa"/>
    <w:p>
      <w:pPr>
        <w:pStyle w:val="Heading3"/>
      </w:pPr>
      <w:r>
        <w:t xml:space="preserve">3.1.1 CTWA</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929292"/>
              <w:bottom w:val="single" w:sz="16" w:space="0" w:color="929292"/>
              <w:start w:val="single" w:space="0" w:color="D3D3D3"/>
            </w:tcBorders>
          </w:tcPr>
          <w:p>
            <w:pPr>
              <w:spacing w:before="0" w:after="60"/>
              <w:keepNext/>
              <w:jc w:val="start"/>
            </w:pPr>
            <w:r>
              <w:rPr>
                <w:rFonts w:ascii="Calibri" w:hAnsi="Calibri"/>
                <w:sz w:val="20"/>
              </w:rPr>
              <w:t xml:space="default">Protocol</w:t>
            </w:r>
          </w:p>
        </w:tc>
        <w:tc>
          <w:tcPr>
            <w:tcBorders>
              <w:top w:val="single" w:sz="16" w:space="0" w:color="929292"/>
              <w:bottom w:val="single" w:sz="16" w:space="0" w:color="929292"/>
            </w:tcBorders>
          </w:tcPr>
          <w:p>
            <w:pPr>
              <w:spacing w:before="0" w:after="60"/>
              <w:keepNext/>
              <w:jc w:val="start"/>
            </w:pPr>
            <w:r>
              <w:rPr>
                <w:rFonts w:ascii="Calibri" w:hAnsi="Calibri"/>
                <w:sz w:val="20"/>
              </w:rPr>
              <w:t xml:space="default">Phase Design</w:t>
            </w:r>
          </w:p>
        </w:tc>
        <w:tc>
          <w:tcPr>
            <w:tcBorders>
              <w:top w:val="single" w:sz="16" w:space="0" w:color="929292"/>
              <w:bottom w:val="single" w:sz="16" w:space="0" w:color="929292"/>
              <w:end w:val="single" w:space="0" w:color="D3D3D3"/>
            </w:tcBorders>
          </w:tcPr>
          <w:p>
            <w:pPr>
              <w:spacing w:before="0" w:after="60"/>
              <w:keepNext/>
              <w:jc w:val="start"/>
            </w:pPr>
            <w:r>
              <w:rPr>
                <w:rFonts w:ascii="Calibri" w:hAnsi="Calibri"/>
                <w:sz w:val="20"/>
              </w:rPr>
              <w:t xml:space="default">Contrast</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Routine WA</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Venous (whole)</w:t>
            </w:r>
          </w:p>
          <w:p>
            <w:pPr>
              <w:pStyle w:val="ListParagraph"/>
              <w:numPr>
                <w:ilvl w:val="0"/>
              </w:numPr>
              <w:spacing w:before="0" w:after="60"/>
              <w:keepNext/>
              <w:jc w:val="start"/>
            </w:pPr>
            <w:r>
              <w:t xml:space="preserve">- </w:t>
            </w:r>
            <w:r>
              <w:rPr>
                <w:rFonts w:ascii="Calibri" w:hAnsi="Calibri"/>
                <w:sz w:val="20"/>
              </w:rPr>
              <w:t xml:space="preserve">Delay (liver)</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Oral (limited water), Rectal (water)</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default">---</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Plain (whole)</w:t>
            </w:r>
          </w:p>
          <w:p>
            <w:pPr>
              <w:pStyle w:val="ListParagraph"/>
              <w:numPr>
                <w:ilvl w:val="0"/>
              </w:numPr>
              <w:spacing w:before="0" w:after="60"/>
              <w:keepNext/>
              <w:jc w:val="start"/>
            </w:pPr>
            <w:r>
              <w:t xml:space="preserve">- </w:t>
            </w:r>
            <w:r>
              <w:rPr>
                <w:rFonts w:ascii="Calibri" w:hAnsi="Calibri"/>
                <w:sz w:val="20"/>
              </w:rPr>
              <w:t xml:space="preserve">Late A (upper)</w:t>
            </w:r>
          </w:p>
          <w:p>
            <w:pPr>
              <w:pStyle w:val="ListParagraph"/>
              <w:numPr>
                <w:ilvl w:val="0"/>
              </w:numPr>
              <w:spacing w:before="0" w:after="60"/>
              <w:keepNext/>
              <w:jc w:val="start"/>
            </w:pPr>
            <w:r>
              <w:t xml:space="preserve">- </w:t>
            </w:r>
            <w:r>
              <w:rPr>
                <w:rFonts w:ascii="Calibri" w:hAnsi="Calibri"/>
                <w:sz w:val="20"/>
              </w:rPr>
              <w:t xml:space="preserve">Venous (whole)</w:t>
            </w:r>
          </w:p>
          <w:p>
            <w:pPr>
              <w:pStyle w:val="ListParagraph"/>
              <w:numPr>
                <w:ilvl w:val="0"/>
              </w:numPr>
              <w:spacing w:before="0" w:after="60"/>
              <w:keepNext/>
              <w:jc w:val="start"/>
            </w:pPr>
            <w:r>
              <w:t xml:space="preserve">- </w:t>
            </w:r>
            <w:r>
              <w:rPr>
                <w:rFonts w:ascii="Calibri" w:hAnsi="Calibri"/>
                <w:sz w:val="20"/>
              </w:rPr>
              <w:t xml:space="preserve">Delay (liver)</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Oral (?), Rectal (?)</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Solid Organ Rupture</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Plain (whole)</w:t>
            </w:r>
          </w:p>
          <w:p>
            <w:pPr>
              <w:pStyle w:val="ListParagraph"/>
              <w:numPr>
                <w:ilvl w:val="0"/>
              </w:numPr>
              <w:spacing w:before="0" w:after="60"/>
              <w:keepNext/>
              <w:jc w:val="start"/>
            </w:pPr>
            <w:r>
              <w:t xml:space="preserve">- </w:t>
            </w:r>
            <w:r>
              <w:rPr>
                <w:rFonts w:ascii="Calibri" w:hAnsi="Calibri"/>
                <w:sz w:val="20"/>
              </w:rPr>
              <w:t xml:space="preserve">Late A (upper)</w:t>
            </w:r>
          </w:p>
          <w:p>
            <w:pPr>
              <w:pStyle w:val="ListParagraph"/>
              <w:numPr>
                <w:ilvl w:val="0"/>
              </w:numPr>
              <w:spacing w:before="0" w:after="60"/>
              <w:keepNext/>
              <w:jc w:val="start"/>
            </w:pPr>
            <w:r>
              <w:t xml:space="preserve">- </w:t>
            </w:r>
            <w:r>
              <w:rPr>
                <w:rFonts w:ascii="Calibri" w:hAnsi="Calibri"/>
                <w:sz w:val="20"/>
              </w:rPr>
              <w:t xml:space="preserve">Venous (whole)</w:t>
            </w:r>
          </w:p>
          <w:p>
            <w:pPr>
              <w:pStyle w:val="ListParagraph"/>
              <w:numPr>
                <w:ilvl w:val="0"/>
              </w:numPr>
              <w:spacing w:before="0" w:after="60"/>
              <w:keepNext/>
              <w:jc w:val="start"/>
            </w:pPr>
            <w:r>
              <w:t xml:space="preserve">- </w:t>
            </w:r>
            <w:r>
              <w:rPr>
                <w:rFonts w:ascii="Calibri" w:hAnsi="Calibri"/>
                <w:sz w:val="20"/>
              </w:rPr>
              <w:t xml:space="preserve">Delay (upper)</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No oral, No rectal</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Free Air</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Plain</w:t>
            </w:r>
          </w:p>
          <w:p>
            <w:pPr>
              <w:pStyle w:val="ListParagraph"/>
              <w:numPr>
                <w:ilvl w:val="0"/>
              </w:numPr>
              <w:spacing w:before="0" w:after="60"/>
              <w:keepNext/>
              <w:jc w:val="start"/>
            </w:pPr>
            <w:r>
              <w:t xml:space="preserve">- </w:t>
            </w:r>
            <w:r>
              <w:rPr>
                <w:rFonts w:ascii="Calibri" w:hAnsi="Calibri"/>
                <w:sz w:val="20"/>
              </w:rPr>
              <w:t xml:space="preserve">Venous (may be)</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Oral (positive), Rectal (positive) [If not stable -&gt; no oral, no rectal]</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GI Perforation</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Venous</w:t>
            </w:r>
          </w:p>
          <w:p>
            <w:pPr>
              <w:pStyle w:val="ListParagraph"/>
              <w:numPr>
                <w:ilvl w:val="0"/>
              </w:numPr>
              <w:spacing w:before="0" w:after="60"/>
              <w:keepNext/>
              <w:jc w:val="start"/>
            </w:pPr>
            <w:r>
              <w:t xml:space="preserve">- </w:t>
            </w:r>
            <w:r>
              <w:rPr>
                <w:rFonts w:ascii="Calibri" w:hAnsi="Calibri"/>
                <w:sz w:val="20"/>
              </w:rPr>
              <w:t xml:space="preserve">Delay (liver)</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Oral (limited positive), Rectal (positive)</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Gut Obstruction</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Venous (whole)</w:t>
            </w:r>
          </w:p>
          <w:p>
            <w:pPr>
              <w:pStyle w:val="ListParagraph"/>
              <w:numPr>
                <w:ilvl w:val="0"/>
              </w:numPr>
              <w:spacing w:before="0" w:after="60"/>
              <w:keepNext/>
              <w:jc w:val="start"/>
            </w:pPr>
            <w:r>
              <w:t xml:space="preserve">- </w:t>
            </w:r>
            <w:r>
              <w:rPr>
                <w:rFonts w:ascii="Calibri" w:hAnsi="Calibri"/>
                <w:sz w:val="20"/>
              </w:rPr>
              <w:t xml:space="preserve">Delay 3 min (liver)</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No oral, No rectal</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HBP mass/abscess (CTWA)</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Plain (upper)</w:t>
            </w:r>
          </w:p>
          <w:p>
            <w:pPr>
              <w:pStyle w:val="ListParagraph"/>
              <w:numPr>
                <w:ilvl w:val="0"/>
              </w:numPr>
              <w:spacing w:before="0" w:after="60"/>
              <w:keepNext/>
              <w:jc w:val="start"/>
            </w:pPr>
            <w:r>
              <w:t xml:space="preserve">- </w:t>
            </w:r>
            <w:r>
              <w:rPr>
                <w:rFonts w:ascii="Calibri" w:hAnsi="Calibri"/>
                <w:sz w:val="20"/>
              </w:rPr>
              <w:t xml:space="preserve">Late A (upper)</w:t>
            </w:r>
          </w:p>
          <w:p>
            <w:pPr>
              <w:pStyle w:val="ListParagraph"/>
              <w:numPr>
                <w:ilvl w:val="0"/>
              </w:numPr>
              <w:spacing w:before="0" w:after="60"/>
              <w:keepNext/>
              <w:jc w:val="start"/>
            </w:pPr>
            <w:r>
              <w:t xml:space="preserve">- </w:t>
            </w:r>
            <w:r>
              <w:rPr>
                <w:rFonts w:ascii="Calibri" w:hAnsi="Calibri"/>
                <w:sz w:val="20"/>
              </w:rPr>
              <w:t xml:space="preserve">Venous (whole)</w:t>
            </w:r>
          </w:p>
          <w:p>
            <w:pPr>
              <w:pStyle w:val="ListParagraph"/>
              <w:numPr>
                <w:ilvl w:val="0"/>
              </w:numPr>
              <w:spacing w:before="0" w:after="60"/>
              <w:keepNext/>
              <w:jc w:val="start"/>
            </w:pPr>
            <w:r>
              <w:t xml:space="preserve">- </w:t>
            </w:r>
            <w:r>
              <w:rPr>
                <w:rFonts w:ascii="Calibri" w:hAnsi="Calibri"/>
                <w:sz w:val="20"/>
              </w:rPr>
              <w:t xml:space="preserve">Delay (upper)</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Oral (limited water), No rectal</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Kidney mass/abscess</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Plain (KUB)</w:t>
            </w:r>
          </w:p>
          <w:p>
            <w:pPr>
              <w:pStyle w:val="ListParagraph"/>
              <w:numPr>
                <w:ilvl w:val="0"/>
              </w:numPr>
              <w:spacing w:before="0" w:after="60"/>
              <w:keepNext/>
              <w:jc w:val="start"/>
            </w:pPr>
            <w:r>
              <w:t xml:space="preserve">- </w:t>
            </w:r>
            <w:r>
              <w:rPr>
                <w:rFonts w:ascii="Calibri" w:hAnsi="Calibri"/>
                <w:sz w:val="20"/>
              </w:rPr>
              <w:t xml:space="preserve">Late A (upper)</w:t>
            </w:r>
          </w:p>
          <w:p>
            <w:pPr>
              <w:pStyle w:val="ListParagraph"/>
              <w:numPr>
                <w:ilvl w:val="0"/>
              </w:numPr>
              <w:spacing w:before="0" w:after="60"/>
              <w:keepNext/>
              <w:jc w:val="start"/>
            </w:pPr>
            <w:r>
              <w:t xml:space="preserve">- </w:t>
            </w:r>
            <w:r>
              <w:rPr>
                <w:rFonts w:ascii="Calibri" w:hAnsi="Calibri"/>
                <w:sz w:val="20"/>
              </w:rPr>
              <w:t xml:space="preserve">Venous (100 sec)</w:t>
            </w:r>
          </w:p>
          <w:p>
            <w:pPr>
              <w:pStyle w:val="ListParagraph"/>
              <w:numPr>
                <w:ilvl w:val="0"/>
              </w:numPr>
              <w:spacing w:before="0" w:after="60"/>
              <w:keepNext/>
              <w:jc w:val="start"/>
            </w:pPr>
            <w:r>
              <w:t xml:space="preserve">- </w:t>
            </w:r>
            <w:r>
              <w:rPr>
                <w:rFonts w:ascii="Calibri" w:hAnsi="Calibri"/>
                <w:sz w:val="20"/>
              </w:rPr>
              <w:t xml:space="preserve">Delay (KUB)</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Oral (limited water), No rectal</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GI Mass</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Venous (whole)</w:t>
            </w:r>
          </w:p>
          <w:p>
            <w:pPr>
              <w:pStyle w:val="ListParagraph"/>
              <w:numPr>
                <w:ilvl w:val="0"/>
              </w:numPr>
              <w:spacing w:before="0" w:after="60"/>
              <w:keepNext/>
              <w:jc w:val="start"/>
            </w:pPr>
            <w:r>
              <w:t xml:space="preserve">- </w:t>
            </w:r>
            <w:r>
              <w:rPr>
                <w:rFonts w:ascii="Calibri" w:hAnsi="Calibri"/>
                <w:sz w:val="20"/>
              </w:rPr>
              <w:t xml:space="preserve">Delay (liver)</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Oral (full positive), Rectal (water)</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Diverticulitis</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Venous (whole)</w:t>
            </w:r>
          </w:p>
          <w:p>
            <w:pPr>
              <w:pStyle w:val="ListParagraph"/>
              <w:numPr>
                <w:ilvl w:val="0"/>
              </w:numPr>
              <w:spacing w:before="0" w:after="60"/>
              <w:keepNext/>
              <w:jc w:val="start"/>
            </w:pPr>
            <w:r>
              <w:t xml:space="preserve">- </w:t>
            </w:r>
            <w:r>
              <w:rPr>
                <w:rFonts w:ascii="Calibri" w:hAnsi="Calibri"/>
                <w:sz w:val="20"/>
              </w:rPr>
              <w:t xml:space="preserve">Delay (liver)</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Oral (limited water), Rectal (1 L, positive CM)</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Pancreatitis</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Plain (upper)</w:t>
            </w:r>
          </w:p>
          <w:p>
            <w:pPr>
              <w:pStyle w:val="ListParagraph"/>
              <w:numPr>
                <w:ilvl w:val="0"/>
              </w:numPr>
              <w:spacing w:before="0" w:after="60"/>
              <w:keepNext/>
              <w:jc w:val="start"/>
            </w:pPr>
            <w:r>
              <w:t xml:space="preserve">- </w:t>
            </w:r>
            <w:r>
              <w:rPr>
                <w:rFonts w:ascii="Calibri" w:hAnsi="Calibri"/>
                <w:sz w:val="20"/>
              </w:rPr>
              <w:t xml:space="preserve">Late A (upper)</w:t>
            </w:r>
          </w:p>
          <w:p>
            <w:pPr>
              <w:pStyle w:val="ListParagraph"/>
              <w:numPr>
                <w:ilvl w:val="0"/>
              </w:numPr>
              <w:spacing w:before="0" w:after="60"/>
              <w:keepNext/>
              <w:jc w:val="start"/>
            </w:pPr>
            <w:r>
              <w:t xml:space="preserve">- </w:t>
            </w:r>
            <w:r>
              <w:rPr>
                <w:rFonts w:ascii="Calibri" w:hAnsi="Calibri"/>
                <w:sz w:val="20"/>
              </w:rPr>
              <w:t xml:space="preserve">Venous (whole)</w:t>
            </w:r>
          </w:p>
          <w:p>
            <w:pPr>
              <w:pStyle w:val="ListParagraph"/>
              <w:numPr>
                <w:ilvl w:val="0"/>
              </w:numPr>
              <w:spacing w:before="0" w:after="60"/>
              <w:keepNext/>
              <w:jc w:val="start"/>
            </w:pPr>
            <w:r>
              <w:t xml:space="preserve">- </w:t>
            </w:r>
            <w:r>
              <w:rPr>
                <w:rFonts w:ascii="Calibri" w:hAnsi="Calibri"/>
                <w:sz w:val="20"/>
              </w:rPr>
              <w:t xml:space="preserve">Delay (upper)</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Oral (limited water), No rectal</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Intra-abdominal infection</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Plain (whole)</w:t>
            </w:r>
          </w:p>
          <w:p>
            <w:pPr>
              <w:pStyle w:val="ListParagraph"/>
              <w:numPr>
                <w:ilvl w:val="0"/>
              </w:numPr>
              <w:spacing w:before="0" w:after="60"/>
              <w:keepNext/>
              <w:jc w:val="start"/>
            </w:pPr>
            <w:r>
              <w:t xml:space="preserve">- </w:t>
            </w:r>
            <w:r>
              <w:rPr>
                <w:rFonts w:ascii="Calibri" w:hAnsi="Calibri"/>
                <w:sz w:val="20"/>
              </w:rPr>
              <w:t xml:space="preserve">Late A (upper)</w:t>
            </w:r>
          </w:p>
          <w:p>
            <w:pPr>
              <w:pStyle w:val="ListParagraph"/>
              <w:numPr>
                <w:ilvl w:val="0"/>
              </w:numPr>
              <w:spacing w:before="0" w:after="60"/>
              <w:keepNext/>
              <w:jc w:val="start"/>
            </w:pPr>
            <w:r>
              <w:t xml:space="preserve">- </w:t>
            </w:r>
            <w:r>
              <w:rPr>
                <w:rFonts w:ascii="Calibri" w:hAnsi="Calibri"/>
                <w:sz w:val="20"/>
              </w:rPr>
              <w:t xml:space="preserve">Venous (whole)</w:t>
            </w:r>
          </w:p>
          <w:p>
            <w:pPr>
              <w:pStyle w:val="ListParagraph"/>
              <w:numPr>
                <w:ilvl w:val="0"/>
              </w:numPr>
              <w:spacing w:before="0" w:after="60"/>
              <w:keepNext/>
              <w:jc w:val="start"/>
            </w:pPr>
            <w:r>
              <w:t xml:space="preserve">- </w:t>
            </w:r>
            <w:r>
              <w:rPr>
                <w:rFonts w:ascii="Calibri" w:hAnsi="Calibri"/>
                <w:sz w:val="20"/>
              </w:rPr>
              <w:t xml:space="preserve">Delay (upper)</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Oral (limited water), Rectal (water)</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Leak-Fistula-Collection</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Venous (whole)</w:t>
            </w:r>
          </w:p>
          <w:p>
            <w:pPr>
              <w:pStyle w:val="ListParagraph"/>
              <w:numPr>
                <w:ilvl w:val="0"/>
              </w:numPr>
              <w:spacing w:before="0" w:after="60"/>
              <w:keepNext/>
              <w:jc w:val="start"/>
            </w:pPr>
            <w:r>
              <w:t xml:space="preserve">- </w:t>
            </w:r>
            <w:r>
              <w:rPr>
                <w:rFonts w:ascii="Calibri" w:hAnsi="Calibri"/>
                <w:sz w:val="20"/>
              </w:rPr>
              <w:t xml:space="preserve">Delay (liver)</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Oral (if Hx bowel resect -&gt; full positive; If not -&gt; limited positive), Rectal (positive) ?</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CT Second look Abd (trauma)</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Venous (whole)</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IV contrast, Oral (full positive), Rectal (positive)</w:t>
            </w:r>
          </w:p>
        </w:tc>
      </w:tr>
    </w:tbl>
    <w:bookmarkEnd w:id="66"/>
    <w:bookmarkStart w:id="67" w:name="cta-whole-abdomen"/>
    <w:p>
      <w:pPr>
        <w:pStyle w:val="Heading3"/>
      </w:pPr>
      <w:r>
        <w:t xml:space="preserve">3.1.2 CTA Whole Abdomen</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929292"/>
              <w:bottom w:val="single" w:sz="16" w:space="0" w:color="929292"/>
              <w:start w:val="single" w:space="0" w:color="D3D3D3"/>
            </w:tcBorders>
          </w:tcPr>
          <w:p>
            <w:pPr>
              <w:spacing w:before="0" w:after="60"/>
              <w:keepNext/>
              <w:jc w:val="start"/>
            </w:pPr>
            <w:r>
              <w:rPr>
                <w:rFonts w:ascii="Calibri" w:hAnsi="Calibri"/>
                <w:sz w:val="20"/>
              </w:rPr>
              <w:t xml:space="default">Protocol</w:t>
            </w:r>
          </w:p>
        </w:tc>
        <w:tc>
          <w:tcPr>
            <w:tcBorders>
              <w:top w:val="single" w:sz="16" w:space="0" w:color="929292"/>
              <w:bottom w:val="single" w:sz="16" w:space="0" w:color="929292"/>
            </w:tcBorders>
          </w:tcPr>
          <w:p>
            <w:pPr>
              <w:spacing w:before="0" w:after="60"/>
              <w:keepNext/>
              <w:jc w:val="start"/>
            </w:pPr>
            <w:r>
              <w:rPr>
                <w:rFonts w:ascii="Calibri" w:hAnsi="Calibri"/>
                <w:sz w:val="20"/>
              </w:rPr>
              <w:t xml:space="default">Phase Design</w:t>
            </w:r>
          </w:p>
        </w:tc>
        <w:tc>
          <w:tcPr>
            <w:tcBorders>
              <w:top w:val="single" w:sz="16" w:space="0" w:color="929292"/>
              <w:bottom w:val="single" w:sz="16" w:space="0" w:color="929292"/>
              <w:end w:val="single" w:space="0" w:color="D3D3D3"/>
            </w:tcBorders>
          </w:tcPr>
          <w:p>
            <w:pPr>
              <w:spacing w:before="0" w:after="60"/>
              <w:keepNext/>
              <w:jc w:val="start"/>
            </w:pPr>
            <w:r>
              <w:rPr>
                <w:rFonts w:ascii="Calibri" w:hAnsi="Calibri"/>
                <w:sz w:val="20"/>
              </w:rPr>
              <w:t xml:space="default">Contrast</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GI Bleed</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Plain (whole)</w:t>
            </w:r>
          </w:p>
          <w:p>
            <w:pPr>
              <w:pStyle w:val="ListParagraph"/>
              <w:numPr>
                <w:ilvl w:val="0"/>
              </w:numPr>
              <w:spacing w:before="0" w:after="60"/>
              <w:keepNext/>
              <w:jc w:val="start"/>
            </w:pPr>
            <w:r>
              <w:t xml:space="preserve">- </w:t>
            </w:r>
            <w:r>
              <w:rPr>
                <w:rFonts w:ascii="Calibri" w:hAnsi="Calibri"/>
                <w:sz w:val="20"/>
              </w:rPr>
              <w:t xml:space="preserve">CTA (whole)</w:t>
            </w:r>
          </w:p>
          <w:p>
            <w:pPr>
              <w:pStyle w:val="ListParagraph"/>
              <w:numPr>
                <w:ilvl w:val="0"/>
              </w:numPr>
              <w:spacing w:before="0" w:after="60"/>
              <w:keepNext/>
              <w:jc w:val="start"/>
            </w:pPr>
            <w:r>
              <w:t xml:space="preserve">- </w:t>
            </w:r>
            <w:r>
              <w:rPr>
                <w:rFonts w:ascii="Calibri" w:hAnsi="Calibri"/>
                <w:sz w:val="20"/>
              </w:rPr>
              <w:t xml:space="preserve">Venous (whole)</w:t>
            </w:r>
          </w:p>
          <w:p>
            <w:pPr>
              <w:pStyle w:val="ListParagraph"/>
              <w:numPr>
                <w:ilvl w:val="0"/>
              </w:numPr>
              <w:spacing w:before="0" w:after="60"/>
              <w:keepNext/>
              <w:jc w:val="start"/>
            </w:pPr>
            <w:r>
              <w:t xml:space="preserve">- </w:t>
            </w:r>
            <w:r>
              <w:rPr>
                <w:rFonts w:ascii="Calibri" w:hAnsi="Calibri"/>
                <w:sz w:val="20"/>
              </w:rPr>
              <w:t xml:space="preserve">Delay (whole)</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No oral, No rectal</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Mesenteric Ischemia</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Plain (whole)</w:t>
            </w:r>
          </w:p>
          <w:p>
            <w:pPr>
              <w:pStyle w:val="ListParagraph"/>
              <w:numPr>
                <w:ilvl w:val="0"/>
              </w:numPr>
              <w:spacing w:before="0" w:after="60"/>
              <w:keepNext/>
              <w:jc w:val="start"/>
            </w:pPr>
            <w:r>
              <w:t xml:space="preserve">- </w:t>
            </w:r>
            <w:r>
              <w:rPr>
                <w:rFonts w:ascii="Calibri" w:hAnsi="Calibri"/>
                <w:sz w:val="20"/>
              </w:rPr>
              <w:t xml:space="preserve">CTA (whole)</w:t>
            </w:r>
          </w:p>
          <w:p>
            <w:pPr>
              <w:pStyle w:val="ListParagraph"/>
              <w:numPr>
                <w:ilvl w:val="0"/>
              </w:numPr>
              <w:spacing w:before="0" w:after="60"/>
              <w:keepNext/>
              <w:jc w:val="start"/>
            </w:pPr>
            <w:r>
              <w:t xml:space="preserve">- </w:t>
            </w:r>
            <w:r>
              <w:rPr>
                <w:rFonts w:ascii="Calibri" w:hAnsi="Calibri"/>
                <w:sz w:val="20"/>
              </w:rPr>
              <w:t xml:space="preserve">Venous (whole)</w:t>
            </w:r>
          </w:p>
          <w:p>
            <w:pPr>
              <w:pStyle w:val="ListParagraph"/>
              <w:numPr>
                <w:ilvl w:val="0"/>
              </w:numPr>
              <w:spacing w:before="0" w:after="60"/>
              <w:keepNext/>
              <w:jc w:val="start"/>
            </w:pPr>
            <w:r>
              <w:t xml:space="preserve">- </w:t>
            </w:r>
            <w:r>
              <w:rPr>
                <w:rFonts w:ascii="Calibri" w:hAnsi="Calibri"/>
                <w:sz w:val="20"/>
              </w:rPr>
              <w:t xml:space="preserve">Delay (whole)</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Oral (limited water), Rectal (water)</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AAA Rupture</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Plain (whole)</w:t>
            </w:r>
          </w:p>
          <w:p>
            <w:pPr>
              <w:pStyle w:val="ListParagraph"/>
              <w:numPr>
                <w:ilvl w:val="0"/>
              </w:numPr>
              <w:spacing w:before="0" w:after="60"/>
              <w:keepNext/>
              <w:jc w:val="start"/>
            </w:pPr>
            <w:r>
              <w:t xml:space="preserve">- </w:t>
            </w:r>
            <w:r>
              <w:rPr>
                <w:rFonts w:ascii="Calibri" w:hAnsi="Calibri"/>
                <w:sz w:val="20"/>
              </w:rPr>
              <w:t xml:space="preserve">CTA (maybe ถ้ามีเวลา คนไข้ stable)</w:t>
            </w:r>
          </w:p>
          <w:p>
            <w:pPr>
              <w:pStyle w:val="ListParagraph"/>
              <w:numPr>
                <w:ilvl w:val="0"/>
              </w:numPr>
              <w:spacing w:before="0" w:after="60"/>
              <w:keepNext/>
              <w:jc w:val="start"/>
            </w:pPr>
            <w:r>
              <w:t xml:space="preserve">- </w:t>
            </w:r>
            <w:r>
              <w:rPr>
                <w:rFonts w:ascii="Calibri" w:hAnsi="Calibri"/>
                <w:sz w:val="20"/>
              </w:rPr>
              <w:t xml:space="preserve">Venous (maybe ถ้ามีเวลา คนไข้ stable)</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No oral, No rectal</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CTA Blunt Abdomen (trauma)</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CTA (whole)</w:t>
            </w:r>
          </w:p>
          <w:p>
            <w:pPr>
              <w:pStyle w:val="ListParagraph"/>
              <w:numPr>
                <w:ilvl w:val="0"/>
              </w:numPr>
              <w:spacing w:before="0" w:after="60"/>
              <w:keepNext/>
              <w:jc w:val="start"/>
            </w:pPr>
            <w:r>
              <w:t xml:space="preserve">- </w:t>
            </w:r>
            <w:r>
              <w:rPr>
                <w:rFonts w:ascii="Calibri" w:hAnsi="Calibri"/>
                <w:sz w:val="20"/>
              </w:rPr>
              <w:t xml:space="preserve">Venous (whole)</w:t>
            </w:r>
          </w:p>
          <w:p>
            <w:pPr>
              <w:pStyle w:val="ListParagraph"/>
              <w:numPr>
                <w:ilvl w:val="0"/>
              </w:numPr>
              <w:spacing w:before="0" w:after="60"/>
              <w:keepNext/>
              <w:jc w:val="start"/>
            </w:pPr>
            <w:r>
              <w:t xml:space="preserve">- </w:t>
            </w:r>
            <w:r>
              <w:rPr>
                <w:rFonts w:ascii="Calibri" w:hAnsi="Calibri"/>
                <w:sz w:val="20"/>
              </w:rPr>
              <w:t xml:space="preserve">may be Delay (in injury site)</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IV contrast, No oral, No rectal</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CTA Penetrating Abd (trauma)</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CTA (whole)</w:t>
            </w:r>
          </w:p>
          <w:p>
            <w:pPr>
              <w:pStyle w:val="ListParagraph"/>
              <w:numPr>
                <w:ilvl w:val="0"/>
              </w:numPr>
              <w:spacing w:before="0" w:after="60"/>
              <w:keepNext/>
              <w:jc w:val="start"/>
            </w:pPr>
            <w:r>
              <w:t xml:space="preserve">- </w:t>
            </w:r>
            <w:r>
              <w:rPr>
                <w:rFonts w:ascii="Calibri" w:hAnsi="Calibri"/>
                <w:sz w:val="20"/>
              </w:rPr>
              <w:t xml:space="preserve">Venous (whole)</w:t>
            </w:r>
          </w:p>
          <w:p>
            <w:pPr>
              <w:pStyle w:val="ListParagraph"/>
              <w:numPr>
                <w:ilvl w:val="0"/>
              </w:numPr>
              <w:spacing w:before="0" w:after="60"/>
              <w:keepNext/>
              <w:jc w:val="start"/>
            </w:pPr>
            <w:r>
              <w:t xml:space="preserve">- </w:t>
            </w:r>
            <w:r>
              <w:rPr>
                <w:rFonts w:ascii="Calibri" w:hAnsi="Calibri"/>
                <w:sz w:val="20"/>
              </w:rPr>
              <w:t xml:space="preserve">may be Delay (in injury site)</w:t>
            </w:r>
            <w:r xmlns:w="http://schemas.openxmlformats.org/wordprocessingml/2006/main">
              <w:rPr>
                <w:rFonts w:ascii="Calibri" w:hAnsi="Calibri"/>
                <w:sz w:val="20"/>
              </w:rPr>
              <w:t xml:space="preserve"> </w:t>
            </w:r>
            <w:r>
              <w:rPr>
                <w:rFonts w:ascii="Calibri" w:hAnsi="Calibri"/>
                <w:sz w:val="20"/>
              </w:rPr>
              <w:t xml:space="preserve">*** วาง marker ตําแหน่งแผลด้วย</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IV contrast, Oral &amp; Rectal full positive (ถ้ามีเวลา)</w:t>
            </w:r>
          </w:p>
        </w:tc>
      </w:tr>
    </w:tbl>
    <w:bookmarkEnd w:id="67"/>
    <w:bookmarkStart w:id="68" w:name="ct-upper-abdomen"/>
    <w:p>
      <w:pPr>
        <w:pStyle w:val="Heading3"/>
      </w:pPr>
      <w:r>
        <w:t xml:space="preserve">3.1.3 CT Upper Abdomen</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929292"/>
              <w:bottom w:val="single" w:sz="16" w:space="0" w:color="929292"/>
              <w:start w:val="single" w:space="0" w:color="D3D3D3"/>
            </w:tcBorders>
          </w:tcPr>
          <w:p>
            <w:pPr>
              <w:spacing w:before="0" w:after="60"/>
              <w:keepNext/>
              <w:jc w:val="start"/>
            </w:pPr>
            <w:r>
              <w:rPr>
                <w:rFonts w:ascii="Calibri" w:hAnsi="Calibri"/>
                <w:sz w:val="20"/>
              </w:rPr>
              <w:t xml:space="default">Protocol</w:t>
            </w:r>
          </w:p>
        </w:tc>
        <w:tc>
          <w:tcPr>
            <w:tcBorders>
              <w:top w:val="single" w:sz="16" w:space="0" w:color="929292"/>
              <w:bottom w:val="single" w:sz="16" w:space="0" w:color="929292"/>
            </w:tcBorders>
          </w:tcPr>
          <w:p>
            <w:pPr>
              <w:spacing w:before="0" w:after="60"/>
              <w:keepNext/>
              <w:jc w:val="start"/>
            </w:pPr>
            <w:r>
              <w:rPr>
                <w:rFonts w:ascii="Calibri" w:hAnsi="Calibri"/>
                <w:sz w:val="20"/>
              </w:rPr>
              <w:t xml:space="default">Phase Design</w:t>
            </w:r>
          </w:p>
        </w:tc>
        <w:tc>
          <w:tcPr>
            <w:tcBorders>
              <w:top w:val="single" w:sz="16" w:space="0" w:color="929292"/>
              <w:bottom w:val="single" w:sz="16" w:space="0" w:color="929292"/>
              <w:end w:val="single" w:space="0" w:color="D3D3D3"/>
            </w:tcBorders>
          </w:tcPr>
          <w:p>
            <w:pPr>
              <w:spacing w:before="0" w:after="60"/>
              <w:keepNext/>
              <w:jc w:val="start"/>
            </w:pPr>
            <w:r>
              <w:rPr>
                <w:rFonts w:ascii="Calibri" w:hAnsi="Calibri"/>
                <w:sz w:val="20"/>
              </w:rPr>
              <w:t xml:space="default">Contrast</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Routine Upper Abd</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Venous (upper)</w:t>
            </w:r>
          </w:p>
          <w:p>
            <w:pPr>
              <w:pStyle w:val="ListParagraph"/>
              <w:numPr>
                <w:ilvl w:val="0"/>
              </w:numPr>
              <w:spacing w:before="0" w:after="60"/>
              <w:keepNext/>
              <w:jc w:val="start"/>
            </w:pPr>
            <w:r>
              <w:t xml:space="preserve">- </w:t>
            </w:r>
            <w:r>
              <w:rPr>
                <w:rFonts w:ascii="Calibri" w:hAnsi="Calibri"/>
                <w:sz w:val="20"/>
              </w:rPr>
              <w:t xml:space="preserve">Delay (upper)</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Oral (limited water), No rectal</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HBP mass/abscess (Upper)</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Plain (upper)</w:t>
            </w:r>
          </w:p>
          <w:p>
            <w:pPr>
              <w:pStyle w:val="ListParagraph"/>
              <w:numPr>
                <w:ilvl w:val="0"/>
              </w:numPr>
              <w:spacing w:before="0" w:after="60"/>
              <w:keepNext/>
              <w:jc w:val="start"/>
            </w:pPr>
            <w:r>
              <w:t xml:space="preserve">- </w:t>
            </w:r>
            <w:r>
              <w:rPr>
                <w:rFonts w:ascii="Calibri" w:hAnsi="Calibri"/>
                <w:sz w:val="20"/>
              </w:rPr>
              <w:t xml:space="preserve">Late A (upper)</w:t>
            </w:r>
          </w:p>
          <w:p>
            <w:pPr>
              <w:pStyle w:val="ListParagraph"/>
              <w:numPr>
                <w:ilvl w:val="0"/>
              </w:numPr>
              <w:spacing w:before="0" w:after="60"/>
              <w:keepNext/>
              <w:jc w:val="start"/>
            </w:pPr>
            <w:r>
              <w:t xml:space="preserve">- </w:t>
            </w:r>
            <w:r>
              <w:rPr>
                <w:rFonts w:ascii="Calibri" w:hAnsi="Calibri"/>
                <w:sz w:val="20"/>
              </w:rPr>
              <w:t xml:space="preserve">Venous (upper)</w:t>
            </w:r>
          </w:p>
          <w:p>
            <w:pPr>
              <w:pStyle w:val="ListParagraph"/>
              <w:numPr>
                <w:ilvl w:val="0"/>
              </w:numPr>
              <w:spacing w:before="0" w:after="60"/>
              <w:keepNext/>
              <w:jc w:val="start"/>
            </w:pPr>
            <w:r>
              <w:t xml:space="preserve">- </w:t>
            </w:r>
            <w:r>
              <w:rPr>
                <w:rFonts w:ascii="Calibri" w:hAnsi="Calibri"/>
                <w:sz w:val="20"/>
              </w:rPr>
              <w:t xml:space="preserve">Delay (upper)</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Oral (limited water), No rectal</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Biliary Stone</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Plain (upper)</w:t>
            </w:r>
          </w:p>
          <w:p>
            <w:pPr>
              <w:pStyle w:val="ListParagraph"/>
              <w:numPr>
                <w:ilvl w:val="0"/>
              </w:numPr>
              <w:spacing w:before="0" w:after="60"/>
              <w:keepNext/>
              <w:jc w:val="start"/>
            </w:pPr>
            <w:r>
              <w:t xml:space="preserve">- </w:t>
            </w:r>
            <w:r>
              <w:rPr>
                <w:rFonts w:ascii="Calibri" w:hAnsi="Calibri"/>
                <w:sz w:val="20"/>
              </w:rPr>
              <w:t xml:space="preserve">Late A (upper)</w:t>
            </w:r>
          </w:p>
          <w:p>
            <w:pPr>
              <w:pStyle w:val="ListParagraph"/>
              <w:numPr>
                <w:ilvl w:val="0"/>
              </w:numPr>
              <w:spacing w:before="0" w:after="60"/>
              <w:keepNext/>
              <w:jc w:val="start"/>
            </w:pPr>
            <w:r>
              <w:t xml:space="preserve">- </w:t>
            </w:r>
            <w:r>
              <w:rPr>
                <w:rFonts w:ascii="Calibri" w:hAnsi="Calibri"/>
                <w:sz w:val="20"/>
              </w:rPr>
              <w:t xml:space="preserve">Venous (upper)</w:t>
            </w:r>
          </w:p>
          <w:p>
            <w:pPr>
              <w:pStyle w:val="ListParagraph"/>
              <w:numPr>
                <w:ilvl w:val="0"/>
              </w:numPr>
              <w:spacing w:before="0" w:after="60"/>
              <w:keepNext/>
              <w:jc w:val="start"/>
            </w:pPr>
            <w:r>
              <w:t xml:space="preserve">- </w:t>
            </w:r>
            <w:r>
              <w:rPr>
                <w:rFonts w:ascii="Calibri" w:hAnsi="Calibri"/>
                <w:sz w:val="20"/>
              </w:rPr>
              <w:t xml:space="preserve">Delay (liver)</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Oral (limited water), No rectal</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Adrenal mass/abscess</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Plain (upper)</w:t>
            </w:r>
          </w:p>
          <w:p>
            <w:pPr>
              <w:pStyle w:val="ListParagraph"/>
              <w:numPr>
                <w:ilvl w:val="0"/>
              </w:numPr>
              <w:spacing w:before="0" w:after="60"/>
              <w:keepNext/>
              <w:jc w:val="start"/>
            </w:pPr>
            <w:r>
              <w:t xml:space="preserve">- </w:t>
            </w:r>
            <w:r>
              <w:rPr>
                <w:rFonts w:ascii="Calibri" w:hAnsi="Calibri"/>
                <w:sz w:val="20"/>
              </w:rPr>
              <w:t xml:space="preserve">Late A (upper)</w:t>
            </w:r>
          </w:p>
          <w:p>
            <w:pPr>
              <w:pStyle w:val="ListParagraph"/>
              <w:numPr>
                <w:ilvl w:val="0"/>
              </w:numPr>
              <w:spacing w:before="0" w:after="60"/>
              <w:keepNext/>
              <w:jc w:val="start"/>
            </w:pPr>
            <w:r>
              <w:t xml:space="preserve">- </w:t>
            </w:r>
            <w:r>
              <w:rPr>
                <w:rFonts w:ascii="Calibri" w:hAnsi="Calibri"/>
                <w:sz w:val="20"/>
              </w:rPr>
              <w:t xml:space="preserve">Venous (upper)</w:t>
            </w:r>
          </w:p>
          <w:p>
            <w:pPr>
              <w:pStyle w:val="ListParagraph"/>
              <w:numPr>
                <w:ilvl w:val="0"/>
              </w:numPr>
              <w:spacing w:before="0" w:after="60"/>
              <w:keepNext/>
              <w:jc w:val="start"/>
            </w:pPr>
            <w:r>
              <w:t xml:space="preserve">- </w:t>
            </w:r>
            <w:r>
              <w:rPr>
                <w:rFonts w:ascii="Calibri" w:hAnsi="Calibri"/>
                <w:sz w:val="20"/>
              </w:rPr>
              <w:t xml:space="preserve">Delay 3 min (upper)</w:t>
            </w:r>
            <w:r xmlns:w="http://schemas.openxmlformats.org/wordprocessingml/2006/main">
              <w:rPr>
                <w:rFonts w:ascii="Calibri" w:hAnsi="Calibri"/>
                <w:sz w:val="20"/>
              </w:rPr>
              <w:t xml:space="preserve"> </w:t>
            </w:r>
            <w:r>
              <w:rPr>
                <w:rFonts w:ascii="Calibri" w:hAnsi="Calibri"/>
                <w:sz w:val="20"/>
              </w:rPr>
              <w:t xml:space="preserve">*** Check ภาพ +/- Delay 15 min (adrenal)</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Oral (limited water), No rectal</w:t>
            </w:r>
          </w:p>
        </w:tc>
      </w:tr>
    </w:tbl>
    <w:bookmarkEnd w:id="68"/>
    <w:bookmarkStart w:id="69" w:name="ct-lower-abdomen"/>
    <w:p>
      <w:pPr>
        <w:pStyle w:val="Heading3"/>
      </w:pPr>
      <w:r>
        <w:t xml:space="preserve">3.1.4 CT Lower Abdomen</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929292"/>
              <w:bottom w:val="single" w:sz="16" w:space="0" w:color="929292"/>
              <w:start w:val="single" w:space="0" w:color="D3D3D3"/>
            </w:tcBorders>
          </w:tcPr>
          <w:p>
            <w:pPr>
              <w:spacing w:before="0" w:after="60"/>
              <w:keepNext/>
              <w:jc w:val="start"/>
            </w:pPr>
            <w:r>
              <w:rPr>
                <w:rFonts w:ascii="Calibri" w:hAnsi="Calibri"/>
                <w:sz w:val="20"/>
              </w:rPr>
              <w:t xml:space="default">Protocol</w:t>
            </w:r>
          </w:p>
        </w:tc>
        <w:tc>
          <w:tcPr>
            <w:tcBorders>
              <w:top w:val="single" w:sz="16" w:space="0" w:color="929292"/>
              <w:bottom w:val="single" w:sz="16" w:space="0" w:color="929292"/>
            </w:tcBorders>
          </w:tcPr>
          <w:p>
            <w:pPr>
              <w:spacing w:before="0" w:after="60"/>
              <w:keepNext/>
              <w:jc w:val="start"/>
            </w:pPr>
            <w:r>
              <w:rPr>
                <w:rFonts w:ascii="Calibri" w:hAnsi="Calibri"/>
                <w:sz w:val="20"/>
              </w:rPr>
              <w:t xml:space="default">Phase Design</w:t>
            </w:r>
          </w:p>
        </w:tc>
        <w:tc>
          <w:tcPr>
            <w:tcBorders>
              <w:top w:val="single" w:sz="16" w:space="0" w:color="929292"/>
              <w:bottom w:val="single" w:sz="16" w:space="0" w:color="929292"/>
              <w:end w:val="single" w:space="0" w:color="D3D3D3"/>
            </w:tcBorders>
          </w:tcPr>
          <w:p>
            <w:pPr>
              <w:spacing w:before="0" w:after="60"/>
              <w:keepNext/>
              <w:jc w:val="start"/>
            </w:pPr>
            <w:r>
              <w:rPr>
                <w:rFonts w:ascii="Calibri" w:hAnsi="Calibri"/>
                <w:sz w:val="20"/>
              </w:rPr>
              <w:t xml:space="default">Contrast</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Appendicitis</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Venous 120 sec (L3 to pubic symphysis)</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Rectal (Positive 1 L สวนถึง cecum), No oral</w:t>
            </w:r>
          </w:p>
        </w:tc>
      </w:tr>
    </w:tbl>
    <w:bookmarkEnd w:id="69"/>
    <w:bookmarkStart w:id="70" w:name="ct-kub"/>
    <w:p>
      <w:pPr>
        <w:pStyle w:val="Heading3"/>
      </w:pPr>
      <w:r>
        <w:t xml:space="preserve">3.1.5 CT KUB</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929292"/>
              <w:bottom w:val="single" w:sz="16" w:space="0" w:color="929292"/>
              <w:start w:val="single" w:space="0" w:color="D3D3D3"/>
            </w:tcBorders>
          </w:tcPr>
          <w:p>
            <w:pPr>
              <w:spacing w:before="0" w:after="60"/>
              <w:keepNext/>
              <w:jc w:val="start"/>
            </w:pPr>
            <w:r>
              <w:rPr>
                <w:rFonts w:ascii="Calibri" w:hAnsi="Calibri"/>
                <w:sz w:val="20"/>
              </w:rPr>
              <w:t xml:space="default">Protocol</w:t>
            </w:r>
          </w:p>
        </w:tc>
        <w:tc>
          <w:tcPr>
            <w:tcBorders>
              <w:top w:val="single" w:sz="16" w:space="0" w:color="929292"/>
              <w:bottom w:val="single" w:sz="16" w:space="0" w:color="929292"/>
            </w:tcBorders>
          </w:tcPr>
          <w:p>
            <w:pPr>
              <w:spacing w:before="0" w:after="60"/>
              <w:keepNext/>
              <w:jc w:val="start"/>
            </w:pPr>
            <w:r>
              <w:rPr>
                <w:rFonts w:ascii="Calibri" w:hAnsi="Calibri"/>
                <w:sz w:val="20"/>
              </w:rPr>
              <w:t xml:space="default">Phase Design</w:t>
            </w:r>
          </w:p>
        </w:tc>
        <w:tc>
          <w:tcPr>
            <w:tcBorders>
              <w:top w:val="single" w:sz="16" w:space="0" w:color="929292"/>
              <w:bottom w:val="single" w:sz="16" w:space="0" w:color="929292"/>
              <w:end w:val="single" w:space="0" w:color="D3D3D3"/>
            </w:tcBorders>
          </w:tcPr>
          <w:p>
            <w:pPr>
              <w:spacing w:before="0" w:after="60"/>
              <w:keepNext/>
              <w:jc w:val="start"/>
            </w:pPr>
            <w:r>
              <w:rPr>
                <w:rFonts w:ascii="Calibri" w:hAnsi="Calibri"/>
                <w:sz w:val="20"/>
              </w:rPr>
              <w:t xml:space="default">Contrast</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Hematuria</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Plain (KUB)</w:t>
            </w:r>
          </w:p>
          <w:p>
            <w:pPr>
              <w:pStyle w:val="ListParagraph"/>
              <w:numPr>
                <w:ilvl w:val="0"/>
              </w:numPr>
              <w:spacing w:before="0" w:after="60"/>
              <w:keepNext/>
              <w:jc w:val="start"/>
            </w:pPr>
            <w:r>
              <w:t xml:space="preserve">- </w:t>
            </w:r>
            <w:r>
              <w:rPr>
                <w:rFonts w:ascii="Calibri" w:hAnsi="Calibri"/>
                <w:sz w:val="20"/>
              </w:rPr>
              <w:t xml:space="preserve">Late A (Kidney)</w:t>
            </w:r>
          </w:p>
          <w:p>
            <w:pPr>
              <w:pStyle w:val="ListParagraph"/>
              <w:numPr>
                <w:ilvl w:val="0"/>
              </w:numPr>
              <w:spacing w:before="0" w:after="60"/>
              <w:keepNext/>
              <w:jc w:val="start"/>
            </w:pPr>
            <w:r>
              <w:t xml:space="preserve">- </w:t>
            </w:r>
            <w:r>
              <w:rPr>
                <w:rFonts w:ascii="Calibri" w:hAnsi="Calibri"/>
                <w:sz w:val="20"/>
              </w:rPr>
              <w:t xml:space="preserve">Venous (KUB)</w:t>
            </w:r>
          </w:p>
          <w:p>
            <w:pPr>
              <w:pStyle w:val="ListParagraph"/>
              <w:numPr>
                <w:ilvl w:val="0"/>
              </w:numPr>
              <w:spacing w:before="0" w:after="60"/>
              <w:keepNext/>
              <w:jc w:val="start"/>
            </w:pPr>
            <w:r>
              <w:t xml:space="preserve">- </w:t>
            </w:r>
            <w:r>
              <w:rPr>
                <w:rFonts w:ascii="Calibri" w:hAnsi="Calibri"/>
                <w:sz w:val="20"/>
              </w:rPr>
              <w:t xml:space="preserve">Delay (KUB)</w:t>
            </w:r>
            <w:r xmlns:w="http://schemas.openxmlformats.org/wordprocessingml/2006/main">
              <w:rPr>
                <w:rFonts w:ascii="Calibri" w:hAnsi="Calibri"/>
                <w:sz w:val="20"/>
              </w:rPr>
              <w:t xml:space="preserve"> </w:t>
            </w:r>
            <w:r>
              <w:rPr>
                <w:rFonts w:ascii="Calibri" w:hAnsi="Calibri"/>
                <w:sz w:val="20"/>
              </w:rPr>
              <w:t xml:space="preserve">*** Check ภาพก่อนเลิก</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Oral (limited water), No Rectal</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Kidney mass/Abscess</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 If suspect renal mass → consider CTWA for staging</w:t>
            </w:r>
          </w:p>
          <w:p>
            <w:pPr>
              <w:pStyle w:val="ListParagraph"/>
              <w:numPr>
                <w:ilvl w:val="0"/>
              </w:numPr>
              <w:spacing w:before="0" w:after="60"/>
              <w:keepNext/>
              <w:jc w:val="start"/>
            </w:pPr>
            <w:r>
              <w:t xml:space="preserve">- </w:t>
            </w:r>
            <w:r>
              <w:rPr>
                <w:rFonts w:ascii="Calibri" w:hAnsi="Calibri"/>
                <w:sz w:val="20"/>
              </w:rPr>
              <w:t xml:space="preserve">Plain (KUB)</w:t>
            </w:r>
          </w:p>
          <w:p>
            <w:pPr>
              <w:pStyle w:val="ListParagraph"/>
              <w:numPr>
                <w:ilvl w:val="0"/>
              </w:numPr>
              <w:spacing w:before="0" w:after="60"/>
              <w:keepNext/>
              <w:jc w:val="start"/>
            </w:pPr>
            <w:r>
              <w:t xml:space="preserve">- </w:t>
            </w:r>
            <w:r>
              <w:rPr>
                <w:rFonts w:ascii="Calibri" w:hAnsi="Calibri"/>
                <w:sz w:val="20"/>
              </w:rPr>
              <w:t xml:space="preserve">Late A (Upper)</w:t>
            </w:r>
          </w:p>
          <w:p>
            <w:pPr>
              <w:pStyle w:val="ListParagraph"/>
              <w:numPr>
                <w:ilvl w:val="0"/>
              </w:numPr>
              <w:spacing w:before="0" w:after="60"/>
              <w:keepNext/>
              <w:jc w:val="start"/>
            </w:pPr>
            <w:r>
              <w:t xml:space="preserve">- </w:t>
            </w:r>
            <w:r>
              <w:rPr>
                <w:rFonts w:ascii="Calibri" w:hAnsi="Calibri"/>
                <w:sz w:val="20"/>
              </w:rPr>
              <w:t xml:space="preserve">Venous (100 sec)</w:t>
            </w:r>
          </w:p>
          <w:p>
            <w:pPr>
              <w:pStyle w:val="ListParagraph"/>
              <w:numPr>
                <w:ilvl w:val="0"/>
              </w:numPr>
              <w:spacing w:before="0" w:after="60"/>
              <w:keepNext/>
              <w:jc w:val="start"/>
            </w:pPr>
            <w:r>
              <w:t xml:space="preserve">- </w:t>
            </w:r>
            <w:r>
              <w:rPr>
                <w:rFonts w:ascii="Calibri" w:hAnsi="Calibri"/>
                <w:sz w:val="20"/>
              </w:rPr>
              <w:t xml:space="preserve">Delay (KUB)</w:t>
            </w:r>
            <w:r xmlns:w="http://schemas.openxmlformats.org/wordprocessingml/2006/main">
              <w:rPr>
                <w:rFonts w:ascii="Calibri" w:hAnsi="Calibri"/>
                <w:sz w:val="20"/>
              </w:rPr>
              <w:t xml:space="preserve"> </w:t>
            </w:r>
            <w:r>
              <w:rPr>
                <w:rFonts w:ascii="Calibri" w:hAnsi="Calibri"/>
                <w:sz w:val="20"/>
              </w:rPr>
              <w:t xml:space="preserve">*** Check ภาพก่อนเลิก</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Oral (limited water), No Rectal</w:t>
            </w:r>
          </w:p>
        </w:tc>
      </w:tr>
    </w:tbl>
    <w:p>
      <w:pPr>
        <w:pStyle w:val="FirstParagraph"/>
      </w:pPr>
      <w:r>
        <w:t xml:space="preserve">In cases of suspected urothelial or renal tumor:</w:t>
      </w:r>
    </w:p>
    <w:p>
      <w:pPr>
        <w:pStyle w:val="Compact"/>
        <w:numPr>
          <w:ilvl w:val="0"/>
          <w:numId w:val="1018"/>
        </w:numPr>
      </w:pPr>
      <w:r>
        <w:t xml:space="preserve">The patient should have a full bladder before undergoing a CT scan.</w:t>
      </w:r>
    </w:p>
    <w:p>
      <w:pPr>
        <w:pStyle w:val="Compact"/>
        <w:numPr>
          <w:ilvl w:val="0"/>
          <w:numId w:val="1018"/>
        </w:numPr>
      </w:pPr>
      <w:r>
        <w:t xml:space="preserve">Consider clamping the Foley catheter or instilling NSS into the bladder for patients on continuous bladder irrigation (CBI).</w:t>
      </w:r>
    </w:p>
    <w:bookmarkEnd w:id="70"/>
    <w:bookmarkStart w:id="71" w:name="cta-for-pe"/>
    <w:p>
      <w:pPr>
        <w:pStyle w:val="Heading3"/>
      </w:pPr>
      <w:r>
        <w:t xml:space="preserve">3.1.6 CTA for PE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929292"/>
              <w:bottom w:val="single" w:sz="16" w:space="0" w:color="929292"/>
              <w:start w:val="single" w:space="0" w:color="D3D3D3"/>
            </w:tcBorders>
          </w:tcPr>
          <w:p>
            <w:pPr>
              <w:spacing w:before="0" w:after="60"/>
              <w:keepNext/>
              <w:jc w:val="start"/>
            </w:pPr>
            <w:r>
              <w:rPr>
                <w:rFonts w:ascii="Calibri" w:hAnsi="Calibri"/>
                <w:sz w:val="20"/>
              </w:rPr>
              <w:t xml:space="default">Protocol</w:t>
            </w:r>
          </w:p>
        </w:tc>
        <w:tc>
          <w:tcPr>
            <w:tcBorders>
              <w:top w:val="single" w:sz="16" w:space="0" w:color="929292"/>
              <w:bottom w:val="single" w:sz="16" w:space="0" w:color="929292"/>
            </w:tcBorders>
          </w:tcPr>
          <w:p>
            <w:pPr>
              <w:spacing w:before="0" w:after="60"/>
              <w:keepNext/>
              <w:jc w:val="start"/>
            </w:pPr>
            <w:r>
              <w:rPr>
                <w:rFonts w:ascii="Calibri" w:hAnsi="Calibri"/>
                <w:sz w:val="20"/>
              </w:rPr>
              <w:t xml:space="default">Phase Design</w:t>
            </w:r>
          </w:p>
        </w:tc>
        <w:tc>
          <w:tcPr>
            <w:tcBorders>
              <w:top w:val="single" w:sz="16" w:space="0" w:color="929292"/>
              <w:bottom w:val="single" w:sz="16" w:space="0" w:color="929292"/>
              <w:end w:val="single" w:space="0" w:color="D3D3D3"/>
            </w:tcBorders>
          </w:tcPr>
          <w:p>
            <w:pPr>
              <w:spacing w:before="0" w:after="60"/>
              <w:keepNext/>
              <w:jc w:val="start"/>
            </w:pPr>
            <w:r>
              <w:rPr>
                <w:rFonts w:ascii="Calibri" w:hAnsi="Calibri"/>
                <w:sz w:val="20"/>
              </w:rPr>
              <w:t xml:space="default">Contrast</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CTA for PE (ไม่ลากขา)</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CTPA (chest)</w:t>
            </w:r>
          </w:p>
          <w:p>
            <w:pPr>
              <w:pStyle w:val="ListParagraph"/>
              <w:numPr>
                <w:ilvl w:val="0"/>
              </w:numPr>
              <w:spacing w:before="0" w:after="60"/>
              <w:keepNext/>
              <w:jc w:val="start"/>
            </w:pPr>
            <w:r>
              <w:t xml:space="preserve">- </w:t>
            </w:r>
            <w:r>
              <w:rPr>
                <w:rFonts w:ascii="Calibri" w:hAnsi="Calibri"/>
                <w:sz w:val="20"/>
              </w:rPr>
              <w:t xml:space="preserve">Venous (chest)</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IV contrast</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CTA for PE with DVT</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CTPA (chest)</w:t>
            </w:r>
          </w:p>
          <w:p>
            <w:pPr>
              <w:pStyle w:val="ListParagraph"/>
              <w:numPr>
                <w:ilvl w:val="0"/>
              </w:numPr>
              <w:spacing w:before="0" w:after="60"/>
              <w:keepNext/>
              <w:jc w:val="start"/>
            </w:pPr>
            <w:r>
              <w:t xml:space="preserve">- </w:t>
            </w:r>
            <w:r>
              <w:rPr>
                <w:rFonts w:ascii="Calibri" w:hAnsi="Calibri"/>
                <w:sz w:val="20"/>
              </w:rPr>
              <w:t xml:space="preserve">Venous (chest, legs)</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IV contrast</w:t>
            </w:r>
          </w:p>
        </w:tc>
      </w:tr>
    </w:tbl>
    <w:bookmarkEnd w:id="71"/>
    <w:bookmarkStart w:id="72" w:name="ct-chest"/>
    <w:p>
      <w:pPr>
        <w:pStyle w:val="Heading3"/>
      </w:pPr>
      <w:r>
        <w:t xml:space="preserve">3.1.7 CT Chest</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929292"/>
              <w:bottom w:val="single" w:sz="16" w:space="0" w:color="929292"/>
              <w:start w:val="single" w:space="0" w:color="D3D3D3"/>
            </w:tcBorders>
          </w:tcPr>
          <w:p>
            <w:pPr>
              <w:spacing w:before="0" w:after="60"/>
              <w:keepNext/>
              <w:jc w:val="start"/>
            </w:pPr>
            <w:r>
              <w:rPr>
                <w:rFonts w:ascii="Calibri" w:hAnsi="Calibri"/>
                <w:sz w:val="20"/>
              </w:rPr>
              <w:t xml:space="default">Protocol</w:t>
            </w:r>
          </w:p>
        </w:tc>
        <w:tc>
          <w:tcPr>
            <w:tcBorders>
              <w:top w:val="single" w:sz="16" w:space="0" w:color="929292"/>
              <w:bottom w:val="single" w:sz="16" w:space="0" w:color="929292"/>
            </w:tcBorders>
          </w:tcPr>
          <w:p>
            <w:pPr>
              <w:spacing w:before="0" w:after="60"/>
              <w:keepNext/>
              <w:jc w:val="start"/>
            </w:pPr>
            <w:r>
              <w:rPr>
                <w:rFonts w:ascii="Calibri" w:hAnsi="Calibri"/>
                <w:sz w:val="20"/>
              </w:rPr>
              <w:t xml:space="default">Phase Design</w:t>
            </w:r>
          </w:p>
        </w:tc>
        <w:tc>
          <w:tcPr>
            <w:tcBorders>
              <w:top w:val="single" w:sz="16" w:space="0" w:color="929292"/>
              <w:bottom w:val="single" w:sz="16" w:space="0" w:color="929292"/>
              <w:end w:val="single" w:space="0" w:color="D3D3D3"/>
            </w:tcBorders>
          </w:tcPr>
          <w:p>
            <w:pPr>
              <w:spacing w:before="0" w:after="60"/>
              <w:keepNext/>
              <w:jc w:val="start"/>
            </w:pPr>
            <w:r>
              <w:rPr>
                <w:rFonts w:ascii="Calibri" w:hAnsi="Calibri"/>
                <w:sz w:val="20"/>
              </w:rPr>
              <w:t xml:space="default">Contrast</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Routine CT Chest</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b w:val="true"/>
                <w:rFonts w:ascii="Calibri" w:hAnsi="Calibri"/>
                <w:sz w:val="20"/>
              </w:rPr>
              <w:t xml:space="preserve">maybe</w:t>
            </w:r>
            <w:r>
              <w:rPr>
                <w:rFonts w:ascii="Calibri" w:hAnsi="Calibri"/>
                <w:sz w:val="20"/>
              </w:rPr>
              <w:t xml:space="preserve"> plain (chest)</w:t>
            </w:r>
          </w:p>
          <w:p>
            <w:pPr>
              <w:pStyle w:val="ListParagraph"/>
              <w:numPr>
                <w:ilvl w:val="0"/>
              </w:numPr>
              <w:spacing w:before="0" w:after="60"/>
              <w:keepNext/>
              <w:jc w:val="start"/>
            </w:pPr>
            <w:r>
              <w:t xml:space="preserve">- </w:t>
            </w:r>
            <w:r>
              <w:rPr>
                <w:rFonts w:ascii="Calibri" w:hAnsi="Calibri"/>
                <w:sz w:val="20"/>
              </w:rPr>
              <w:t xml:space="preserve">Late A (chest)</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IV contrast</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Nodule/mass characterization</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Plain (chest)</w:t>
            </w:r>
          </w:p>
          <w:p>
            <w:pPr>
              <w:pStyle w:val="ListParagraph"/>
              <w:numPr>
                <w:ilvl w:val="0"/>
              </w:numPr>
              <w:spacing w:before="0" w:after="60"/>
              <w:keepNext/>
              <w:jc w:val="start"/>
            </w:pPr>
            <w:r>
              <w:t xml:space="preserve">- </w:t>
            </w:r>
            <w:r>
              <w:rPr>
                <w:rFonts w:ascii="Calibri" w:hAnsi="Calibri"/>
                <w:sz w:val="20"/>
              </w:rPr>
              <w:t xml:space="preserve">Late A (chest)</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IV contrast</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Tracheobronchomalacia</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Plain (chest, dynamic expiration)</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No IV contrast</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Dysphagia</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Plain (chest)</w:t>
            </w:r>
          </w:p>
          <w:p>
            <w:pPr>
              <w:pStyle w:val="ListParagraph"/>
              <w:numPr>
                <w:ilvl w:val="0"/>
              </w:numPr>
              <w:spacing w:before="0" w:after="60"/>
              <w:keepNext/>
              <w:jc w:val="start"/>
            </w:pPr>
            <w:r>
              <w:t xml:space="preserve">- </w:t>
            </w:r>
            <w:r>
              <w:rPr>
                <w:rFonts w:ascii="Calibri" w:hAnsi="Calibri"/>
                <w:sz w:val="20"/>
              </w:rPr>
              <w:t xml:space="preserve">Venous (chest)</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IV contrast, Oral (limited water)</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CT esophagogram</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Plain (Chest, reduced dose) ก่อนกิน CM</w:t>
            </w:r>
          </w:p>
          <w:p>
            <w:pPr>
              <w:pStyle w:val="ListParagraph"/>
              <w:numPr>
                <w:ilvl w:val="0"/>
              </w:numPr>
              <w:spacing w:before="0" w:after="60"/>
              <w:keepNext/>
              <w:jc w:val="start"/>
            </w:pPr>
            <w:r>
              <w:t xml:space="preserve">- </w:t>
            </w:r>
            <w:r>
              <w:rPr>
                <w:rFonts w:ascii="Calibri" w:hAnsi="Calibri"/>
                <w:sz w:val="20"/>
              </w:rPr>
              <w:t xml:space="preserve">จากนั้น กิน CM 1 cup (250 ml) ที่เตียง</w:t>
            </w:r>
          </w:p>
          <w:p>
            <w:pPr>
              <w:pStyle w:val="ListParagraph"/>
              <w:numPr>
                <w:ilvl w:val="0"/>
              </w:numPr>
              <w:spacing w:before="0" w:after="60"/>
              <w:keepNext/>
              <w:jc w:val="start"/>
            </w:pPr>
            <w:r>
              <w:t xml:space="preserve">- </w:t>
            </w:r>
            <w:r>
              <w:rPr>
                <w:rFonts w:ascii="Calibri" w:hAnsi="Calibri"/>
                <w:sz w:val="20"/>
              </w:rPr>
              <w:t xml:space="preserve">Venous (Chest) หลังกิน CM</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Oral (Positive CM)</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SVC Obstruction</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Plain (Chest, reduced dose)</w:t>
            </w:r>
          </w:p>
          <w:p>
            <w:pPr>
              <w:pStyle w:val="ListParagraph"/>
              <w:numPr>
                <w:ilvl w:val="0"/>
              </w:numPr>
              <w:spacing w:before="0" w:after="60"/>
              <w:keepNext/>
              <w:jc w:val="start"/>
            </w:pPr>
            <w:r>
              <w:t xml:space="preserve">- </w:t>
            </w:r>
            <w:r>
              <w:rPr>
                <w:rFonts w:ascii="Calibri" w:hAnsi="Calibri"/>
                <w:sz w:val="20"/>
              </w:rPr>
              <w:t xml:space="preserve">Late A (Chest)</w:t>
            </w:r>
          </w:p>
          <w:p>
            <w:pPr>
              <w:pStyle w:val="ListParagraph"/>
              <w:numPr>
                <w:ilvl w:val="0"/>
              </w:numPr>
              <w:spacing w:before="0" w:after="60"/>
              <w:keepNext/>
              <w:jc w:val="start"/>
            </w:pPr>
            <w:r>
              <w:t xml:space="preserve">- </w:t>
            </w:r>
            <w:r>
              <w:rPr>
                <w:rFonts w:ascii="Calibri" w:hAnsi="Calibri"/>
                <w:sz w:val="20"/>
              </w:rPr>
              <w:t xml:space="preserve">Immediate delay (Chest)</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IV contrast</w:t>
            </w:r>
          </w:p>
        </w:tc>
      </w:tr>
    </w:tbl>
    <w:bookmarkEnd w:id="72"/>
    <w:bookmarkStart w:id="73" w:name="ct-chest-wa"/>
    <w:p>
      <w:pPr>
        <w:pStyle w:val="Heading3"/>
      </w:pPr>
      <w:r>
        <w:t xml:space="preserve">3.1.8 CT Chest + WA</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929292"/>
              <w:bottom w:val="single" w:sz="16" w:space="0" w:color="929292"/>
              <w:start w:val="single" w:space="0" w:color="D3D3D3"/>
            </w:tcBorders>
          </w:tcPr>
          <w:p>
            <w:pPr>
              <w:spacing w:before="0" w:after="60"/>
              <w:keepNext/>
              <w:jc w:val="start"/>
            </w:pPr>
            <w:r>
              <w:rPr>
                <w:rFonts w:ascii="Calibri" w:hAnsi="Calibri"/>
                <w:sz w:val="20"/>
              </w:rPr>
              <w:t xml:space="default">Protocol</w:t>
            </w:r>
          </w:p>
        </w:tc>
        <w:tc>
          <w:tcPr>
            <w:tcBorders>
              <w:top w:val="single" w:sz="16" w:space="0" w:color="929292"/>
              <w:bottom w:val="single" w:sz="16" w:space="0" w:color="929292"/>
            </w:tcBorders>
          </w:tcPr>
          <w:p>
            <w:pPr>
              <w:spacing w:before="0" w:after="60"/>
              <w:keepNext/>
              <w:jc w:val="start"/>
            </w:pPr>
            <w:r>
              <w:rPr>
                <w:rFonts w:ascii="Calibri" w:hAnsi="Calibri"/>
                <w:sz w:val="20"/>
              </w:rPr>
              <w:t xml:space="default">Phase Design</w:t>
            </w:r>
          </w:p>
        </w:tc>
        <w:tc>
          <w:tcPr>
            <w:tcBorders>
              <w:top w:val="single" w:sz="16" w:space="0" w:color="929292"/>
              <w:bottom w:val="single" w:sz="16" w:space="0" w:color="929292"/>
              <w:end w:val="single" w:space="0" w:color="D3D3D3"/>
            </w:tcBorders>
          </w:tcPr>
          <w:p>
            <w:pPr>
              <w:spacing w:before="0" w:after="60"/>
              <w:keepNext/>
              <w:jc w:val="start"/>
            </w:pPr>
            <w:r>
              <w:rPr>
                <w:rFonts w:ascii="Calibri" w:hAnsi="Calibri"/>
                <w:sz w:val="20"/>
              </w:rPr>
              <w:t xml:space="default">Contrast</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default">---</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Plain (Chest + Whole abd)</w:t>
            </w:r>
          </w:p>
          <w:p>
            <w:pPr>
              <w:pStyle w:val="ListParagraph"/>
              <w:numPr>
                <w:ilvl w:val="0"/>
              </w:numPr>
              <w:spacing w:before="0" w:after="60"/>
              <w:keepNext/>
              <w:jc w:val="start"/>
            </w:pPr>
            <w:r>
              <w:t xml:space="preserve">- </w:t>
            </w:r>
            <w:r>
              <w:rPr>
                <w:rFonts w:ascii="Calibri" w:hAnsi="Calibri"/>
                <w:sz w:val="20"/>
              </w:rPr>
              <w:t xml:space="preserve">Late A (Chest + Upper abd)</w:t>
            </w:r>
          </w:p>
          <w:p>
            <w:pPr>
              <w:pStyle w:val="ListParagraph"/>
              <w:numPr>
                <w:ilvl w:val="0"/>
              </w:numPr>
              <w:spacing w:before="0" w:after="60"/>
              <w:keepNext/>
              <w:jc w:val="start"/>
            </w:pPr>
            <w:r>
              <w:t xml:space="preserve">- </w:t>
            </w:r>
            <w:r>
              <w:rPr>
                <w:rFonts w:ascii="Calibri" w:hAnsi="Calibri"/>
                <w:sz w:val="20"/>
              </w:rPr>
              <w:t xml:space="preserve">Venous (Whole abd)</w:t>
            </w:r>
          </w:p>
          <w:p>
            <w:pPr>
              <w:pStyle w:val="ListParagraph"/>
              <w:numPr>
                <w:ilvl w:val="0"/>
              </w:numPr>
              <w:spacing w:before="0" w:after="60"/>
              <w:keepNext/>
              <w:jc w:val="start"/>
            </w:pPr>
            <w:r>
              <w:t xml:space="preserve">- </w:t>
            </w:r>
            <w:r>
              <w:rPr>
                <w:rFonts w:ascii="Calibri" w:hAnsi="Calibri"/>
                <w:sz w:val="20"/>
              </w:rPr>
              <w:t xml:space="preserve">Delay (liver)</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Oral (?), Rectal (?)</w:t>
            </w:r>
          </w:p>
        </w:tc>
      </w:tr>
    </w:tbl>
    <w:bookmarkEnd w:id="73"/>
    <w:bookmarkStart w:id="74" w:name="cta-chest"/>
    <w:p>
      <w:pPr>
        <w:pStyle w:val="Heading3"/>
      </w:pPr>
      <w:r>
        <w:t xml:space="preserve">3.1.9 CTA Chest</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929292"/>
              <w:bottom w:val="single" w:sz="16" w:space="0" w:color="929292"/>
              <w:start w:val="single" w:space="0" w:color="D3D3D3"/>
            </w:tcBorders>
          </w:tcPr>
          <w:p>
            <w:pPr>
              <w:spacing w:before="0" w:after="60"/>
              <w:keepNext/>
              <w:jc w:val="start"/>
            </w:pPr>
            <w:r>
              <w:rPr>
                <w:rFonts w:ascii="Calibri" w:hAnsi="Calibri"/>
                <w:sz w:val="20"/>
              </w:rPr>
              <w:t xml:space="default">Protocol</w:t>
            </w:r>
          </w:p>
        </w:tc>
        <w:tc>
          <w:tcPr>
            <w:tcBorders>
              <w:top w:val="single" w:sz="16" w:space="0" w:color="929292"/>
              <w:bottom w:val="single" w:sz="16" w:space="0" w:color="929292"/>
            </w:tcBorders>
          </w:tcPr>
          <w:p>
            <w:pPr>
              <w:spacing w:before="0" w:after="60"/>
              <w:keepNext/>
              <w:jc w:val="start"/>
            </w:pPr>
            <w:r>
              <w:rPr>
                <w:rFonts w:ascii="Calibri" w:hAnsi="Calibri"/>
                <w:sz w:val="20"/>
              </w:rPr>
              <w:t xml:space="default">Phase Design</w:t>
            </w:r>
          </w:p>
        </w:tc>
        <w:tc>
          <w:tcPr>
            <w:tcBorders>
              <w:top w:val="single" w:sz="16" w:space="0" w:color="929292"/>
              <w:bottom w:val="single" w:sz="16" w:space="0" w:color="929292"/>
              <w:end w:val="single" w:space="0" w:color="D3D3D3"/>
            </w:tcBorders>
          </w:tcPr>
          <w:p>
            <w:pPr>
              <w:spacing w:before="0" w:after="60"/>
              <w:keepNext/>
              <w:jc w:val="start"/>
            </w:pPr>
            <w:r>
              <w:rPr>
                <w:rFonts w:ascii="Calibri" w:hAnsi="Calibri"/>
                <w:sz w:val="20"/>
              </w:rPr>
              <w:t xml:space="default">Contrast</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Hemoptysis</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Plain (Chest)</w:t>
            </w:r>
          </w:p>
          <w:p>
            <w:pPr>
              <w:pStyle w:val="ListParagraph"/>
              <w:numPr>
                <w:ilvl w:val="0"/>
              </w:numPr>
              <w:spacing w:before="0" w:after="60"/>
              <w:keepNext/>
              <w:jc w:val="start"/>
            </w:pPr>
            <w:r>
              <w:t xml:space="preserve">- </w:t>
            </w:r>
            <w:r>
              <w:rPr>
                <w:rFonts w:ascii="Calibri" w:hAnsi="Calibri"/>
                <w:sz w:val="20"/>
              </w:rPr>
              <w:t xml:space="preserve">CTA (Apex to L2) → Systemic arterial phase</w:t>
            </w:r>
          </w:p>
          <w:p>
            <w:pPr>
              <w:pStyle w:val="ListParagraph"/>
              <w:numPr>
                <w:ilvl w:val="0"/>
              </w:numPr>
              <w:spacing w:before="0" w:after="60"/>
              <w:keepNext/>
              <w:jc w:val="start"/>
            </w:pPr>
            <w:r>
              <w:t xml:space="preserve">- </w:t>
            </w:r>
            <w:r>
              <w:rPr>
                <w:rFonts w:ascii="Calibri" w:hAnsi="Calibri"/>
                <w:sz w:val="20"/>
              </w:rPr>
              <w:t xml:space="preserve">Immediate delay (Chest)</w:t>
            </w:r>
          </w:p>
          <w:p>
            <w:pPr>
              <w:pStyle w:val="ListParagraph"/>
              <w:numPr>
                <w:ilvl w:val="0"/>
              </w:numPr>
              <w:spacing w:before="0" w:after="60"/>
              <w:keepNext/>
              <w:jc w:val="start"/>
            </w:pPr>
            <w:r>
              <w:t xml:space="preserve">- </w:t>
            </w:r>
            <w:r>
              <w:rPr>
                <w:rFonts w:ascii="Calibri" w:hAnsi="Calibri"/>
                <w:sz w:val="20"/>
              </w:rPr>
              <w:t xml:space="preserve">Note: L2 (Celiac Axis) ให้เห็น renal artery origin</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IV contrast</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CTA Chest (trauma)</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CTA (Chest)</w:t>
            </w:r>
          </w:p>
          <w:p>
            <w:pPr>
              <w:pStyle w:val="ListParagraph"/>
              <w:numPr>
                <w:ilvl w:val="0"/>
              </w:numPr>
              <w:spacing w:before="0" w:after="60"/>
              <w:keepNext/>
              <w:jc w:val="start"/>
            </w:pPr>
            <w:r>
              <w:t xml:space="preserve">- </w:t>
            </w:r>
            <w:r>
              <w:rPr>
                <w:rFonts w:ascii="Calibri" w:hAnsi="Calibri"/>
                <w:sz w:val="20"/>
              </w:rPr>
              <w:t xml:space="preserve">Venous (Chest)</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IV contrast, No Oral, No Rectal</w:t>
            </w:r>
          </w:p>
        </w:tc>
      </w:tr>
    </w:tbl>
    <w:bookmarkEnd w:id="74"/>
    <w:bookmarkStart w:id="75" w:name="cta-whole-aorta"/>
    <w:p>
      <w:pPr>
        <w:pStyle w:val="Heading3"/>
      </w:pPr>
      <w:r>
        <w:t xml:space="preserve">3.1.10 CTA Whole Aorta</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929292"/>
              <w:bottom w:val="single" w:sz="16" w:space="0" w:color="929292"/>
              <w:start w:val="single" w:space="0" w:color="D3D3D3"/>
            </w:tcBorders>
          </w:tcPr>
          <w:p>
            <w:pPr>
              <w:spacing w:before="0" w:after="60"/>
              <w:keepNext/>
              <w:jc w:val="start"/>
            </w:pPr>
            <w:r>
              <w:rPr>
                <w:rFonts w:ascii="Calibri" w:hAnsi="Calibri"/>
                <w:sz w:val="20"/>
              </w:rPr>
              <w:t xml:space="default">Protocol</w:t>
            </w:r>
          </w:p>
        </w:tc>
        <w:tc>
          <w:tcPr>
            <w:tcBorders>
              <w:top w:val="single" w:sz="16" w:space="0" w:color="929292"/>
              <w:bottom w:val="single" w:sz="16" w:space="0" w:color="929292"/>
            </w:tcBorders>
          </w:tcPr>
          <w:p>
            <w:pPr>
              <w:spacing w:before="0" w:after="60"/>
              <w:keepNext/>
              <w:jc w:val="start"/>
            </w:pPr>
            <w:r>
              <w:rPr>
                <w:rFonts w:ascii="Calibri" w:hAnsi="Calibri"/>
                <w:sz w:val="20"/>
              </w:rPr>
              <w:t xml:space="default">Phase Design</w:t>
            </w:r>
          </w:p>
        </w:tc>
        <w:tc>
          <w:tcPr>
            <w:tcBorders>
              <w:top w:val="single" w:sz="16" w:space="0" w:color="929292"/>
              <w:bottom w:val="single" w:sz="16" w:space="0" w:color="929292"/>
              <w:end w:val="single" w:space="0" w:color="D3D3D3"/>
            </w:tcBorders>
          </w:tcPr>
          <w:p>
            <w:pPr>
              <w:spacing w:before="0" w:after="60"/>
              <w:keepNext/>
              <w:jc w:val="start"/>
            </w:pPr>
            <w:r>
              <w:rPr>
                <w:rFonts w:ascii="Calibri" w:hAnsi="Calibri"/>
                <w:sz w:val="20"/>
              </w:rPr>
              <w:t xml:space="default">Contrast</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Aorta first time</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Plain (whole aorta)</w:t>
            </w:r>
          </w:p>
          <w:p>
            <w:pPr>
              <w:pStyle w:val="ListParagraph"/>
              <w:numPr>
                <w:ilvl w:val="0"/>
              </w:numPr>
              <w:spacing w:before="0" w:after="60"/>
              <w:keepNext/>
              <w:jc w:val="start"/>
            </w:pPr>
            <w:r>
              <w:t xml:space="preserve">- </w:t>
            </w:r>
            <w:r>
              <w:rPr>
                <w:rFonts w:ascii="Calibri" w:hAnsi="Calibri"/>
                <w:sz w:val="20"/>
              </w:rPr>
              <w:t xml:space="preserve">CTA (whole aorta)</w:t>
            </w:r>
          </w:p>
          <w:p>
            <w:pPr>
              <w:pStyle w:val="ListParagraph"/>
              <w:numPr>
                <w:ilvl w:val="0"/>
              </w:numPr>
              <w:spacing w:before="0" w:after="60"/>
              <w:keepNext/>
              <w:jc w:val="start"/>
            </w:pPr>
            <w:r>
              <w:t xml:space="preserve">- </w:t>
            </w:r>
            <w:r>
              <w:rPr>
                <w:rFonts w:ascii="Calibri" w:hAnsi="Calibri"/>
                <w:sz w:val="20"/>
              </w:rPr>
              <w:t xml:space="preserve">Immediate delay (whole aorta)</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IV contrast</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Aortic Dissection</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Plain (whole aorta)</w:t>
            </w:r>
          </w:p>
          <w:p>
            <w:pPr>
              <w:pStyle w:val="ListParagraph"/>
              <w:numPr>
                <w:ilvl w:val="0"/>
              </w:numPr>
              <w:spacing w:before="0" w:after="60"/>
              <w:keepNext/>
              <w:jc w:val="start"/>
            </w:pPr>
            <w:r>
              <w:t xml:space="preserve">- </w:t>
            </w:r>
            <w:r>
              <w:rPr>
                <w:rFonts w:ascii="Calibri" w:hAnsi="Calibri"/>
                <w:sz w:val="20"/>
              </w:rPr>
              <w:t xml:space="preserve">CTA (whole aorta)</w:t>
            </w:r>
          </w:p>
          <w:p>
            <w:pPr>
              <w:pStyle w:val="ListParagraph"/>
              <w:numPr>
                <w:ilvl w:val="0"/>
              </w:numPr>
              <w:spacing w:before="0" w:after="60"/>
              <w:keepNext/>
              <w:jc w:val="start"/>
            </w:pPr>
            <w:r>
              <w:t xml:space="preserve">- </w:t>
            </w:r>
            <w:r>
              <w:rPr>
                <w:rFonts w:ascii="Calibri" w:hAnsi="Calibri"/>
                <w:sz w:val="20"/>
              </w:rPr>
              <w:t xml:space="preserve">Immediate delay (whole aorta)</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IV contrast</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AAA Post-op</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Plain (whole aorta)</w:t>
            </w:r>
          </w:p>
          <w:p>
            <w:pPr>
              <w:pStyle w:val="ListParagraph"/>
              <w:numPr>
                <w:ilvl w:val="0"/>
              </w:numPr>
              <w:spacing w:before="0" w:after="60"/>
              <w:keepNext/>
              <w:jc w:val="start"/>
            </w:pPr>
            <w:r>
              <w:t xml:space="preserve">- </w:t>
            </w:r>
            <w:r>
              <w:rPr>
                <w:rFonts w:ascii="Calibri" w:hAnsi="Calibri"/>
                <w:sz w:val="20"/>
              </w:rPr>
              <w:t xml:space="preserve">CTA (whole aorta)</w:t>
            </w:r>
          </w:p>
          <w:p>
            <w:pPr>
              <w:pStyle w:val="ListParagraph"/>
              <w:numPr>
                <w:ilvl w:val="0"/>
              </w:numPr>
              <w:spacing w:before="0" w:after="60"/>
              <w:keepNext/>
              <w:jc w:val="start"/>
            </w:pPr>
            <w:r>
              <w:t xml:space="preserve">- </w:t>
            </w:r>
            <w:r>
              <w:rPr>
                <w:rFonts w:ascii="Calibri" w:hAnsi="Calibri"/>
                <w:sz w:val="20"/>
              </w:rPr>
              <w:t xml:space="preserve">Immediate delay (whole aorta)</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IV contrast</w:t>
            </w:r>
          </w:p>
        </w:tc>
      </w:tr>
    </w:tbl>
    <w:bookmarkEnd w:id="75"/>
    <w:bookmarkStart w:id="76" w:name="cta-runoff"/>
    <w:p>
      <w:pPr>
        <w:pStyle w:val="Heading3"/>
      </w:pPr>
      <w:r>
        <w:t xml:space="preserve">3.1.11 CTA Runoff</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929292"/>
              <w:bottom w:val="single" w:sz="16" w:space="0" w:color="929292"/>
              <w:start w:val="single" w:space="0" w:color="D3D3D3"/>
            </w:tcBorders>
          </w:tcPr>
          <w:p>
            <w:pPr>
              <w:spacing w:before="0" w:after="60"/>
              <w:keepNext/>
              <w:jc w:val="start"/>
            </w:pPr>
            <w:r>
              <w:rPr>
                <w:rFonts w:ascii="Calibri" w:hAnsi="Calibri"/>
                <w:sz w:val="20"/>
              </w:rPr>
              <w:t xml:space="default">Protocol</w:t>
            </w:r>
          </w:p>
        </w:tc>
        <w:tc>
          <w:tcPr>
            <w:tcBorders>
              <w:top w:val="single" w:sz="16" w:space="0" w:color="929292"/>
              <w:bottom w:val="single" w:sz="16" w:space="0" w:color="929292"/>
            </w:tcBorders>
          </w:tcPr>
          <w:p>
            <w:pPr>
              <w:spacing w:before="0" w:after="60"/>
              <w:keepNext/>
              <w:jc w:val="start"/>
            </w:pPr>
            <w:r>
              <w:rPr>
                <w:rFonts w:ascii="Calibri" w:hAnsi="Calibri"/>
                <w:sz w:val="20"/>
              </w:rPr>
              <w:t xml:space="default">Phase Design</w:t>
            </w:r>
          </w:p>
        </w:tc>
        <w:tc>
          <w:tcPr>
            <w:tcBorders>
              <w:top w:val="single" w:sz="16" w:space="0" w:color="929292"/>
              <w:bottom w:val="single" w:sz="16" w:space="0" w:color="929292"/>
              <w:end w:val="single" w:space="0" w:color="D3D3D3"/>
            </w:tcBorders>
          </w:tcPr>
          <w:p>
            <w:pPr>
              <w:spacing w:before="0" w:after="60"/>
              <w:keepNext/>
              <w:jc w:val="start"/>
            </w:pPr>
            <w:r>
              <w:rPr>
                <w:rFonts w:ascii="Calibri" w:hAnsi="Calibri"/>
                <w:sz w:val="20"/>
              </w:rPr>
              <w:t xml:space="default">Contrast</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CTA Runoff</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ขา → Aortic bifurcation to feet</w:t>
            </w:r>
            <w:r xmlns:w="http://schemas.openxmlformats.org/wordprocessingml/2006/main">
              <w:rPr>
                <w:rFonts w:ascii="Calibri" w:hAnsi="Calibri"/>
                <w:sz w:val="20"/>
              </w:rPr>
              <w:t xml:space="preserve"> </w:t>
            </w:r>
            <w:r>
              <w:rPr>
                <w:rFonts w:ascii="Calibri" w:hAnsi="Calibri"/>
                <w:sz w:val="20"/>
              </w:rPr>
              <w:t xml:space="preserve">แขน → mid-heart to hands</w:t>
            </w:r>
          </w:p>
          <w:p>
            <w:pPr>
              <w:pStyle w:val="ListParagraph"/>
              <w:numPr>
                <w:ilvl w:val="0"/>
              </w:numPr>
              <w:spacing w:before="0" w:after="60"/>
              <w:keepNext/>
              <w:jc w:val="start"/>
            </w:pPr>
            <w:r>
              <w:t xml:space="preserve">- </w:t>
            </w:r>
            <w:r>
              <w:rPr>
                <w:rFonts w:ascii="Calibri" w:hAnsi="Calibri"/>
                <w:sz w:val="20"/>
              </w:rPr>
              <w:t xml:space="preserve">Plain</w:t>
            </w:r>
          </w:p>
          <w:p>
            <w:pPr>
              <w:pStyle w:val="ListParagraph"/>
              <w:numPr>
                <w:ilvl w:val="0"/>
              </w:numPr>
              <w:spacing w:before="0" w:after="60"/>
              <w:keepNext/>
              <w:jc w:val="start"/>
            </w:pPr>
            <w:r>
              <w:t xml:space="preserve">- </w:t>
            </w:r>
            <w:r>
              <w:rPr>
                <w:rFonts w:ascii="Calibri" w:hAnsi="Calibri"/>
                <w:sz w:val="20"/>
              </w:rPr>
              <w:t xml:space="preserve">CTA</w:t>
            </w:r>
          </w:p>
          <w:p>
            <w:pPr>
              <w:pStyle w:val="ListParagraph"/>
              <w:numPr>
                <w:ilvl w:val="0"/>
              </w:numPr>
              <w:spacing w:before="0" w:after="60"/>
              <w:keepNext/>
              <w:jc w:val="start"/>
            </w:pPr>
            <w:r>
              <w:t xml:space="preserve">- </w:t>
            </w:r>
            <w:r>
              <w:rPr>
                <w:rFonts w:ascii="Calibri" w:hAnsi="Calibri"/>
                <w:sz w:val="20"/>
              </w:rPr>
              <w:t xml:space="preserve">Immediate delay</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IV contrast</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CTA Runoff (&lt; 60 yr)</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ขา → Aortic bifurcation to feet</w:t>
            </w:r>
            <w:r xmlns:w="http://schemas.openxmlformats.org/wordprocessingml/2006/main">
              <w:rPr>
                <w:rFonts w:ascii="Calibri" w:hAnsi="Calibri"/>
                <w:sz w:val="20"/>
              </w:rPr>
              <w:t xml:space="preserve"> </w:t>
            </w:r>
            <w:r>
              <w:rPr>
                <w:rFonts w:ascii="Calibri" w:hAnsi="Calibri"/>
                <w:sz w:val="20"/>
              </w:rPr>
              <w:t xml:space="preserve">แขน → mid-heart to hands</w:t>
            </w:r>
          </w:p>
          <w:p>
            <w:pPr>
              <w:pStyle w:val="ListParagraph"/>
              <w:numPr>
                <w:ilvl w:val="0"/>
              </w:numPr>
              <w:spacing w:before="0" w:after="60"/>
              <w:keepNext/>
              <w:jc w:val="start"/>
            </w:pPr>
            <w:r>
              <w:t xml:space="preserve">- </w:t>
            </w:r>
            <w:r>
              <w:rPr>
                <w:rFonts w:ascii="Calibri" w:hAnsi="Calibri"/>
                <w:sz w:val="20"/>
              </w:rPr>
              <w:t xml:space="preserve">CTA</w:t>
            </w:r>
          </w:p>
          <w:p>
            <w:pPr>
              <w:pStyle w:val="ListParagraph"/>
              <w:numPr>
                <w:ilvl w:val="0"/>
              </w:numPr>
              <w:spacing w:before="0" w:after="60"/>
              <w:keepNext/>
              <w:jc w:val="start"/>
            </w:pPr>
            <w:r>
              <w:t xml:space="preserve">- </w:t>
            </w:r>
            <w:r>
              <w:rPr>
                <w:rFonts w:ascii="Calibri" w:hAnsi="Calibri"/>
                <w:sz w:val="20"/>
              </w:rPr>
              <w:t xml:space="preserve">Immediate delay</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IV contrast</w:t>
            </w:r>
          </w:p>
        </w:tc>
      </w:tr>
    </w:tbl>
    <w:bookmarkEnd w:id="76"/>
    <w:bookmarkEnd w:id="77"/>
    <w:bookmarkStart w:id="78" w:name="neuro-ct"/>
    <w:p>
      <w:pPr>
        <w:pStyle w:val="Heading2"/>
      </w:pPr>
      <w:r>
        <w:t xml:space="preserve">3.2 Neuro CT</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929292"/>
              <w:bottom w:val="single" w:sz="16" w:space="0" w:color="929292"/>
              <w:start w:val="single" w:space="0" w:color="D3D3D3"/>
            </w:tcBorders>
          </w:tcPr>
          <w:p>
            <w:pPr>
              <w:spacing w:before="0" w:after="60"/>
              <w:keepNext/>
              <w:jc w:val="start"/>
            </w:pPr>
            <w:r>
              <w:rPr>
                <w:rFonts w:ascii="Calibri" w:hAnsi="Calibri"/>
                <w:sz w:val="20"/>
              </w:rPr>
              <w:t xml:space="default">Exam</w:t>
            </w:r>
          </w:p>
        </w:tc>
        <w:tc>
          <w:tcPr>
            <w:tcBorders>
              <w:top w:val="single" w:sz="16" w:space="0" w:color="929292"/>
              <w:bottom w:val="single" w:sz="16" w:space="0" w:color="929292"/>
            </w:tcBorders>
          </w:tcPr>
          <w:p>
            <w:pPr>
              <w:spacing w:before="0" w:after="60"/>
              <w:keepNext/>
              <w:jc w:val="start"/>
            </w:pPr>
            <w:r>
              <w:rPr>
                <w:rFonts w:ascii="Calibri" w:hAnsi="Calibri"/>
                <w:sz w:val="20"/>
              </w:rPr>
              <w:t xml:space="default">Protocol</w:t>
            </w:r>
          </w:p>
        </w:tc>
        <w:tc>
          <w:tcPr>
            <w:tcBorders>
              <w:top w:val="single" w:sz="16" w:space="0" w:color="929292"/>
              <w:bottom w:val="single" w:sz="16" w:space="0" w:color="929292"/>
            </w:tcBorders>
          </w:tcPr>
          <w:p>
            <w:pPr>
              <w:spacing w:before="0" w:after="60"/>
              <w:keepNext/>
              <w:jc w:val="start"/>
            </w:pPr>
            <w:r>
              <w:rPr>
                <w:rFonts w:ascii="Calibri" w:hAnsi="Calibri"/>
                <w:sz w:val="20"/>
              </w:rPr>
              <w:t xml:space="default">Phase Design</w:t>
            </w:r>
          </w:p>
        </w:tc>
        <w:tc>
          <w:tcPr>
            <w:tcBorders>
              <w:top w:val="single" w:sz="16" w:space="0" w:color="929292"/>
              <w:bottom w:val="single" w:sz="16" w:space="0" w:color="929292"/>
              <w:end w:val="single" w:space="0" w:color="D3D3D3"/>
            </w:tcBorders>
          </w:tcPr>
          <w:p>
            <w:pPr>
              <w:spacing w:before="0" w:after="60"/>
              <w:keepNext/>
              <w:jc w:val="start"/>
            </w:pPr>
            <w:r>
              <w:rPr>
                <w:rFonts w:ascii="Calibri" w:hAnsi="Calibri"/>
                <w:sz w:val="20"/>
              </w:rPr>
              <w:t xml:space="default">Contrast</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CT Brain (non-contrast)</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default">---</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default">---</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No IV contrast</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CTA Brain</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Intracranial aneurysm</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Plain, CTA, post-contrast (Brain)</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IV contrast</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CTV Brain</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Venous Sinus Thrombosis</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Plain, CTV, post-contrast (Brain)</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IV contrast</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CT Brain with Contrast</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default">---</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Plain, post-contrast (Brain)</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IV contrast</w:t>
            </w:r>
          </w:p>
        </w:tc>
      </w:tr>
    </w:tbl>
    <w:bookmarkEnd w:id="78"/>
    <w:bookmarkStart w:id="79" w:name="trauma-ct"/>
    <w:p>
      <w:pPr>
        <w:pStyle w:val="Heading2"/>
      </w:pPr>
      <w:r>
        <w:t xml:space="preserve">3.3 Trauma CT</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929292"/>
              <w:bottom w:val="single" w:sz="16" w:space="0" w:color="929292"/>
              <w:start w:val="single" w:space="0" w:color="D3D3D3"/>
            </w:tcBorders>
          </w:tcPr>
          <w:p>
            <w:pPr>
              <w:spacing w:before="0" w:after="60"/>
              <w:keepNext/>
              <w:jc w:val="start"/>
            </w:pPr>
            <w:r>
              <w:rPr>
                <w:rFonts w:ascii="Calibri" w:hAnsi="Calibri"/>
                <w:sz w:val="20"/>
              </w:rPr>
              <w:t xml:space="default">Exam</w:t>
            </w:r>
          </w:p>
        </w:tc>
        <w:tc>
          <w:tcPr>
            <w:tcBorders>
              <w:top w:val="single" w:sz="16" w:space="0" w:color="929292"/>
              <w:bottom w:val="single" w:sz="16" w:space="0" w:color="929292"/>
            </w:tcBorders>
          </w:tcPr>
          <w:p>
            <w:pPr>
              <w:spacing w:before="0" w:after="60"/>
              <w:keepNext/>
              <w:jc w:val="start"/>
            </w:pPr>
            <w:r>
              <w:rPr>
                <w:rFonts w:ascii="Calibri" w:hAnsi="Calibri"/>
                <w:sz w:val="20"/>
              </w:rPr>
              <w:t xml:space="default">Protocol</w:t>
            </w:r>
          </w:p>
        </w:tc>
        <w:tc>
          <w:tcPr>
            <w:tcBorders>
              <w:top w:val="single" w:sz="16" w:space="0" w:color="929292"/>
              <w:bottom w:val="single" w:sz="16" w:space="0" w:color="929292"/>
            </w:tcBorders>
          </w:tcPr>
          <w:p>
            <w:pPr>
              <w:spacing w:before="0" w:after="60"/>
              <w:keepNext/>
              <w:jc w:val="start"/>
            </w:pPr>
            <w:r>
              <w:rPr>
                <w:rFonts w:ascii="Calibri" w:hAnsi="Calibri"/>
                <w:sz w:val="20"/>
              </w:rPr>
              <w:t xml:space="default">Phase Design</w:t>
            </w:r>
          </w:p>
        </w:tc>
        <w:tc>
          <w:tcPr>
            <w:tcBorders>
              <w:top w:val="single" w:sz="16" w:space="0" w:color="929292"/>
              <w:bottom w:val="single" w:sz="16" w:space="0" w:color="929292"/>
              <w:end w:val="single" w:space="0" w:color="D3D3D3"/>
            </w:tcBorders>
          </w:tcPr>
          <w:p>
            <w:pPr>
              <w:spacing w:before="0" w:after="60"/>
              <w:keepNext/>
              <w:jc w:val="start"/>
            </w:pPr>
            <w:r>
              <w:rPr>
                <w:rFonts w:ascii="Calibri" w:hAnsi="Calibri"/>
                <w:sz w:val="20"/>
              </w:rPr>
              <w:t xml:space="default">Contrast</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CTA Chest</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CTA Chest (trauma)</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CTA (Chest)</w:t>
            </w:r>
          </w:p>
          <w:p>
            <w:pPr>
              <w:pStyle w:val="ListParagraph"/>
              <w:numPr>
                <w:ilvl w:val="0"/>
              </w:numPr>
              <w:spacing w:before="0" w:after="60"/>
              <w:keepNext/>
              <w:jc w:val="start"/>
            </w:pPr>
            <w:r>
              <w:t xml:space="preserve">- </w:t>
            </w:r>
            <w:r>
              <w:rPr>
                <w:rFonts w:ascii="Calibri" w:hAnsi="Calibri"/>
                <w:sz w:val="20"/>
              </w:rPr>
              <w:t xml:space="preserve">Venous (Chest)</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IV contrast, No Oral, No Rectal</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CTA Neck</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CTA Neck (trauma)</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CTA (brain, neck) COW to arch</w:t>
            </w:r>
          </w:p>
          <w:p>
            <w:pPr>
              <w:pStyle w:val="ListParagraph"/>
              <w:numPr>
                <w:ilvl w:val="0"/>
              </w:numPr>
              <w:spacing w:before="0" w:after="60"/>
              <w:keepNext/>
              <w:jc w:val="start"/>
            </w:pPr>
            <w:r>
              <w:t xml:space="preserve">- </w:t>
            </w:r>
            <w:r>
              <w:rPr>
                <w:rFonts w:ascii="Calibri" w:hAnsi="Calibri"/>
                <w:sz w:val="20"/>
              </w:rPr>
              <w:t xml:space="preserve">Post-contrast (brain)</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IV contrast</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CT Facial Bone (non-contrast)</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CT Facial Bone (trauma)</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CT Facial Bones (plain) with 3D reformats</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No IV contrast</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CT Orbit (non-contrast)</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CT Orbit (trauma)</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default">---</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No IV contrast</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CTA Whole Abd</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CTA Blunt Abdomen (trauma)</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CTA (whole)</w:t>
            </w:r>
          </w:p>
          <w:p>
            <w:pPr>
              <w:pStyle w:val="ListParagraph"/>
              <w:numPr>
                <w:ilvl w:val="0"/>
              </w:numPr>
              <w:spacing w:before="0" w:after="60"/>
              <w:keepNext/>
              <w:jc w:val="start"/>
            </w:pPr>
            <w:r>
              <w:t xml:space="preserve">- </w:t>
            </w:r>
            <w:r>
              <w:rPr>
                <w:rFonts w:ascii="Calibri" w:hAnsi="Calibri"/>
                <w:sz w:val="20"/>
              </w:rPr>
              <w:t xml:space="preserve">Venous (whole)</w:t>
            </w:r>
          </w:p>
          <w:p>
            <w:pPr>
              <w:pStyle w:val="ListParagraph"/>
              <w:numPr>
                <w:ilvl w:val="0"/>
              </w:numPr>
              <w:spacing w:before="0" w:after="60"/>
              <w:keepNext/>
              <w:jc w:val="start"/>
            </w:pPr>
            <w:r>
              <w:t xml:space="preserve">- </w:t>
            </w:r>
            <w:r>
              <w:rPr>
                <w:rFonts w:ascii="Calibri" w:hAnsi="Calibri"/>
                <w:sz w:val="20"/>
              </w:rPr>
              <w:t xml:space="preserve">may be Delay (in injury site)</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IV contrast, No oral, No rectal</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CTA Whole Abd</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CTA Penetrating Abd (trauma)</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CTA (whole)</w:t>
            </w:r>
          </w:p>
          <w:p>
            <w:pPr>
              <w:pStyle w:val="ListParagraph"/>
              <w:numPr>
                <w:ilvl w:val="0"/>
              </w:numPr>
              <w:spacing w:before="0" w:after="60"/>
              <w:keepNext/>
              <w:jc w:val="start"/>
            </w:pPr>
            <w:r>
              <w:t xml:space="preserve">- </w:t>
            </w:r>
            <w:r>
              <w:rPr>
                <w:rFonts w:ascii="Calibri" w:hAnsi="Calibri"/>
                <w:sz w:val="20"/>
              </w:rPr>
              <w:t xml:space="preserve">Venous (whole)</w:t>
            </w:r>
          </w:p>
          <w:p>
            <w:pPr>
              <w:pStyle w:val="ListParagraph"/>
              <w:numPr>
                <w:ilvl w:val="0"/>
              </w:numPr>
              <w:spacing w:before="0" w:after="60"/>
              <w:keepNext/>
              <w:jc w:val="start"/>
            </w:pPr>
            <w:r>
              <w:t xml:space="preserve">- </w:t>
            </w:r>
            <w:r>
              <w:rPr>
                <w:rFonts w:ascii="Calibri" w:hAnsi="Calibri"/>
                <w:sz w:val="20"/>
              </w:rPr>
              <w:t xml:space="preserve">may be Delay (in injury site)</w:t>
            </w:r>
            <w:r xmlns:w="http://schemas.openxmlformats.org/wordprocessingml/2006/main">
              <w:rPr>
                <w:rFonts w:ascii="Calibri" w:hAnsi="Calibri"/>
                <w:sz w:val="20"/>
              </w:rPr>
              <w:t xml:space="preserve"> </w:t>
            </w:r>
            <w:r>
              <w:rPr>
                <w:rFonts w:ascii="Calibri" w:hAnsi="Calibri"/>
                <w:sz w:val="20"/>
              </w:rPr>
              <w:t xml:space="preserve">*** วาง marker ตําแหน่งแผลด้วย</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IV contrast, Oral &amp; Rectal full positive (ถ้ามีเวลา)</w:t>
            </w:r>
          </w:p>
        </w:tc>
      </w:tr>
      <w:tr>
        <w:trPr>
          <w:cantSplit/>
        </w:trPr>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CTWA</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CT Second look Abd (trauma)</w:t>
            </w:r>
          </w:p>
        </w:tc>
        <w:tc>
          <w:tcPr>
            <w:tcBorders>
              <w:top w:val="single" w:space="0" w:color="929292"/>
              <w:bottom w:val="single" w:space="0" w:color="929292"/>
              <w:start w:val="single" w:space="0" w:color="929292"/>
              <w:end w:val="single" w:space="0" w:color="929292"/>
            </w:tcBorders>
          </w:tcPr>
          <w:p>
            <w:pPr>
              <w:pStyle w:val="ListParagraph"/>
              <w:numPr>
                <w:ilvl w:val="0"/>
              </w:numPr>
              <w:spacing w:before="0" w:after="60"/>
              <w:keepNext/>
              <w:jc w:val="start"/>
            </w:pPr>
            <w:r>
              <w:t xml:space="preserve">- </w:t>
            </w:r>
            <w:r>
              <w:rPr>
                <w:rFonts w:ascii="Calibri" w:hAnsi="Calibri"/>
                <w:sz w:val="20"/>
              </w:rPr>
              <w:t xml:space="preserve">Venous (whole)</w:t>
            </w:r>
          </w:p>
        </w:tc>
        <w:tc>
          <w:tcPr>
            <w:tcBorders>
              <w:top w:val="single" w:space="0" w:color="929292"/>
              <w:bottom w:val="single" w:space="0" w:color="929292"/>
              <w:start w:val="single" w:space="0" w:color="929292"/>
              <w:end w:val="single" w:space="0" w:color="929292"/>
            </w:tcBorders>
          </w:tcPr>
          <w:p>
            <w:pPr>
              <w:spacing w:before="0" w:after="60"/>
              <w:keepNext/>
              <w:jc w:val="start"/>
            </w:pPr>
            <w:r>
              <w:rPr>
                <w:rFonts w:ascii="Calibri" w:hAnsi="Calibri"/>
                <w:sz w:val="20"/>
              </w:rPr>
              <w:t xml:space="preserve">IV contrast, Oral (full positive), Rectal (positive)</w:t>
            </w:r>
          </w:p>
        </w:tc>
      </w:tr>
    </w:tbl>
    <w:bookmarkEnd w:id="79"/>
    <w:bookmarkEnd w:id="80"/>
    <w:bookmarkStart w:id="83" w:name="references"/>
    <w:p>
      <w:pPr>
        <w:pStyle w:val="Heading1"/>
      </w:pPr>
      <w:r>
        <w:t xml:space="preserve">References</w:t>
      </w:r>
    </w:p>
    <w:bookmarkStart w:id="82" w:name="refs"/>
    <w:bookmarkStart w:id="81" w:name="ref-erad_book"/>
    <w:p>
      <w:pPr>
        <w:pStyle w:val="Bibliography"/>
      </w:pPr>
      <w:r>
        <w:t xml:space="preserve">[1]</w:t>
      </w:r>
      <w:r>
        <w:t xml:space="preserve"> </w:t>
      </w:r>
      <w:r>
        <w:t xml:space="preserve">	</w:t>
      </w:r>
      <w:r>
        <w:t xml:space="preserve">E.R. Ramathibodi, Emergency radiology handbook (2021), V20 ed., n.d.</w:t>
      </w:r>
    </w:p>
    <w:bookmarkEnd w:id="81"/>
    <w:bookmarkEnd w:id="82"/>
    <w:bookmarkEnd w:id="83"/>
    <w:sectPr w:rsidR="00A21064" w:rsidRPr="00A21064" w:rsidSect="008E06DB">
      <w:footerReference r:id="rId9" w:type="even"/>
      <w:footerReference r:id="rId10" w:type="default"/>
      <w:pgSz w:h="15840" w:w="12240"/>
      <w:pgMar w:bottom="1138" w:footer="510" w:gutter="0" w:header="283" w:left="1282" w:right="1181" w:top="1138"/>
      <w:cols w:space="720"/>
      <w:titlePg/>
      <w:docGrid w:linePitch="3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pple Chancery">
    <w:altName w:val="APPLE CHANCERY"/>
    <w:panose1 w:val="03020702040506060504"/>
    <w:charset w:val="B1"/>
    <w:family w:val="script"/>
    <w:pitch w:val="variable"/>
    <w:sig w:usb0="800008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FCB79" w14:textId="77777777" w:rsidR="00686C9D" w:rsidRPr="00577C4C" w:rsidRDefault="00C52A7B">
    <w:pPr>
      <w:pStyle w:val="Footer"/>
      <w:rPr>
        <w:color w:val="C00000"/>
        <w:szCs w:val="24"/>
      </w:rPr>
    </w:pPr>
    <w:r w:rsidRPr="00577C4C">
      <w:rPr>
        <w:noProof/>
        <w:color w:val="C00000"/>
        <w:szCs w:val="24"/>
        <w:lang w:val="en-GB" w:eastAsia="en-GB"/>
      </w:rPr>
      <mc:AlternateContent>
        <mc:Choice Requires="wps">
          <w:drawing>
            <wp:anchor distT="0" distB="0" distL="114300" distR="114300" simplePos="0" relativeHeight="251683840" behindDoc="0" locked="0" layoutInCell="1" allowOverlap="1" wp14:anchorId="5744FF29" wp14:editId="0CFDB4C5">
              <wp:simplePos x="0" y="0"/>
              <wp:positionH relativeFrom="column">
                <wp:posOffset>-108280</wp:posOffset>
              </wp:positionH>
              <wp:positionV relativeFrom="paragraph">
                <wp:posOffset>-58420</wp:posOffset>
              </wp:positionV>
              <wp:extent cx="3672231" cy="1403985"/>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31" cy="1403985"/>
                      </a:xfrm>
                      <a:prstGeom prst="rect">
                        <a:avLst/>
                      </a:prstGeom>
                      <a:solidFill>
                        <a:srgbClr val="FFFFFF"/>
                      </a:solidFill>
                      <a:ln w="9525">
                        <a:noFill/>
                        <a:miter lim="800000"/>
                        <a:headEnd/>
                        <a:tailEnd/>
                      </a:ln>
                    </wps:spPr>
                    <wps:txbx>
                      <w:txbxContent>
                        <w:p w14:paraId="7B187B51" w14:textId="5EE94603" w:rsidR="00686C9D" w:rsidRPr="00E9561B" w:rsidRDefault="00686C9D">
                          <w:pPr>
                            <w:rPr>
                              <w:color w:val="C0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44FF29" id="_x0000_t202" coordsize="21600,21600" o:spt="202" path="m,l,21600r21600,l21600,xe">
              <v:stroke joinstyle="miter"/>
              <v:path gradientshapeok="t" o:connecttype="rect"/>
            </v:shapetype>
            <v:shape id="Text Box 2" o:spid="_x0000_s1026" type="#_x0000_t202" style="position:absolute;margin-left:-8.55pt;margin-top:-4.6pt;width:289.1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" stroked="f">
              <v:textbox style="mso-fit-shape-to-text:t">
                <w:txbxContent>
                  <w:p w14:paraId="7B187B51" w14:textId="5EE94603" w:rsidR="00686C9D" w:rsidRPr="00E9561B" w:rsidRDefault="00686C9D">
                    <w:pPr>
                      <w:rPr>
                        <w:color w:val="C00000"/>
                      </w:rPr>
                    </w:pPr>
                  </w:p>
                </w:txbxContent>
              </v:textbox>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7C0C9A1E" wp14:editId="0A8165B7">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B86276A"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0C9A1E" id="Text Box 1" o:spid="_x0000_s1027"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2B86276A"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8A60F" w14:textId="77777777" w:rsidR="00686C9D" w:rsidRPr="00577C4C" w:rsidRDefault="00C52A7B">
    <w:pPr>
      <w:pStyle w:val="Foote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2127D7DA" wp14:editId="10908CC8">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4C0BEFB"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127D7DA" id="_x0000_t202" coordsize="21600,21600" o:spt="202" path="m,l,21600r21600,l21600,xe">
              <v:stroke joinstyle="miter"/>
              <v:path gradientshapeok="t" o:connecttype="rect"/>
            </v:shapetype>
            <v:shape id="Text Box 56" o:spid="_x0000_s1028"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76CDIg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" filled="f" stroked="f" strokeweight=".5pt">
              <v:textbox style="mso-fit-shape-to-text:t">
                <w:txbxContent>
                  <w:p w14:paraId="04C0BEFB"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021B7666"/>
    <w:multiLevelType w:val="multilevel"/>
    <w:tmpl w:val="44328928"/>
    <w:lvl w:ilvl="0">
      <w:start w:val="1"/>
      <w:numFmt w:val="decimal"/>
      <w:lvlText w:val="%1."/>
      <w:lvlJc w:val="left"/>
      <w:pPr>
        <w:ind w:firstLine="0" w:left="0"/>
      </w:pPr>
      <w:rPr>
        <w:rFonts w:hint="default"/>
      </w:rPr>
    </w:lvl>
    <w:lvl w:ilvl="1">
      <w:start w:val="1"/>
      <w:numFmt w:val="decimal"/>
      <w:lvlText w:val="%1.%2."/>
      <w:lvlJc w:val="left"/>
      <w:pPr>
        <w:ind w:firstLine="0" w:left="0"/>
      </w:pPr>
      <w:rPr>
        <w:rFonts w:hint="default"/>
      </w:rPr>
    </w:lvl>
    <w:lvl w:ilvl="2">
      <w:start w:val="1"/>
      <w:numFmt w:val="decimal"/>
      <w:lvlText w:val="%1.%2.%3."/>
      <w:lvlJc w:val="left"/>
      <w:pPr>
        <w:ind w:firstLine="0" w:left="0"/>
      </w:pPr>
      <w:rPr>
        <w:rFonts w:hint="default"/>
      </w:rPr>
    </w:lvl>
    <w:lvl w:ilvl="3">
      <w:start w:val="1"/>
      <w:numFmt w:val="decimal"/>
      <w:lvlText w:val="%1.%2.%3.%4."/>
      <w:lvlJc w:val="left"/>
      <w:pPr>
        <w:ind w:firstLine="0" w:left="0"/>
      </w:pPr>
      <w:rPr>
        <w:rFonts w:ascii="Times New Roman" w:hAnsi="Times New Roman" w:hint="default"/>
        <w:b/>
        <w:i w:val="0"/>
        <w:sz w:val="24"/>
      </w:rPr>
    </w:lvl>
    <w:lvl w:ilvl="4">
      <w:start w:val="1"/>
      <w:numFmt w:val="decimal"/>
      <w:lvlText w:val="%1.%2.%3.%4.%5."/>
      <w:lvlJc w:val="left"/>
      <w:pPr>
        <w:ind w:hanging="792" w:left="2232"/>
      </w:pPr>
      <w:rPr>
        <w:rFonts w:hint="default"/>
      </w:rPr>
    </w:lvl>
    <w:lvl w:ilvl="5">
      <w:start w:val="1"/>
      <w:numFmt w:val="decimal"/>
      <w:lvlText w:val="%1.%2.%3.%4.%5.%6."/>
      <w:lvlJc w:val="left"/>
      <w:pPr>
        <w:ind w:hanging="936" w:left="2736"/>
      </w:pPr>
      <w:rPr>
        <w:rFonts w:hint="default"/>
      </w:rPr>
    </w:lvl>
    <w:lvl w:ilvl="6">
      <w:start w:val="1"/>
      <w:numFmt w:val="decimal"/>
      <w:lvlText w:val="%1.%2.%3.%4.%5.%6.%7."/>
      <w:lvlJc w:val="left"/>
      <w:pPr>
        <w:ind w:hanging="1080" w:left="3240"/>
      </w:pPr>
      <w:rPr>
        <w:rFonts w:hint="default"/>
      </w:rPr>
    </w:lvl>
    <w:lvl w:ilvl="7">
      <w:start w:val="1"/>
      <w:numFmt w:val="decimal"/>
      <w:lvlText w:val="%1.%2.%3.%4.%5.%6.%7.%8."/>
      <w:lvlJc w:val="left"/>
      <w:pPr>
        <w:ind w:hanging="1224" w:left="3744"/>
      </w:pPr>
      <w:rPr>
        <w:rFonts w:hint="default"/>
      </w:rPr>
    </w:lvl>
    <w:lvl w:ilvl="8">
      <w:start w:val="1"/>
      <w:numFmt w:val="decimal"/>
      <w:lvlText w:val="%1.%2.%3.%4.%5.%6.%7.%8.%9."/>
      <w:lvlJc w:val="left"/>
      <w:pPr>
        <w:ind w:hanging="1440" w:left="4320"/>
      </w:pPr>
      <w:rPr>
        <w:rFonts w:hint="default"/>
      </w:rPr>
    </w:lvl>
  </w:abstractNum>
  <w:abstractNum w15:restartNumberingAfterBreak="0" w:abstractNumId="1">
    <w:nsid w:val="0EDF3AB7"/>
    <w:multiLevelType w:val="hybridMultilevel"/>
    <w:tmpl w:val="8E5CDC64"/>
    <w:lvl w:ilvl="0" w:tplc="04090001">
      <w:start w:val="1"/>
      <w:numFmt w:val="bullet"/>
      <w:lvlText w:val=""/>
      <w:lvlJc w:val="left"/>
      <w:pPr>
        <w:ind w:hanging="360" w:left="720"/>
      </w:pPr>
      <w:rPr>
        <w:rFonts w:ascii="Symbol" w:hAnsi="Symbol"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2">
    <w:nsid w:val="1C8A03CD"/>
    <w:multiLevelType w:val="multilevel"/>
    <w:tmpl w:val="ADB20CA4"/>
    <w:lvl w:ilvl="0">
      <w:start w:val="6"/>
      <w:numFmt w:val="decimal"/>
      <w:lvlText w:val="%1"/>
      <w:lvlJc w:val="left"/>
      <w:pPr>
        <w:ind w:hanging="360" w:left="360"/>
      </w:pPr>
      <w:rPr>
        <w:rFonts w:hint="default"/>
      </w:rPr>
    </w:lvl>
    <w:lvl w:ilvl="1">
      <w:start w:val="1"/>
      <w:numFmt w:val="decimal"/>
      <w:lvlText w:val="%1.%2"/>
      <w:lvlJc w:val="left"/>
      <w:pPr>
        <w:ind w:hanging="360" w:left="360"/>
      </w:pPr>
      <w:rPr>
        <w:rFonts w:hint="default"/>
      </w:rPr>
    </w:lvl>
    <w:lvl w:ilvl="2">
      <w:start w:val="1"/>
      <w:numFmt w:val="decimal"/>
      <w:lvlText w:val="%1.%2.%3"/>
      <w:lvlJc w:val="left"/>
      <w:pPr>
        <w:ind w:hanging="720" w:left="720"/>
      </w:pPr>
      <w:rPr>
        <w:rFonts w:hint="default"/>
      </w:rPr>
    </w:lvl>
    <w:lvl w:ilvl="3">
      <w:start w:val="1"/>
      <w:numFmt w:val="decimal"/>
      <w:lvlText w:val="%1.%2.%3.%4"/>
      <w:lvlJc w:val="left"/>
      <w:pPr>
        <w:ind w:hanging="720" w:left="720"/>
      </w:pPr>
      <w:rPr>
        <w:rFonts w:hint="default"/>
      </w:rPr>
    </w:lvl>
    <w:lvl w:ilvl="4">
      <w:start w:val="1"/>
      <w:numFmt w:val="decimal"/>
      <w:lvlText w:val="%1.%2.%3.%4.%5"/>
      <w:lvlJc w:val="left"/>
      <w:pPr>
        <w:ind w:hanging="1080" w:left="1080"/>
      </w:pPr>
      <w:rPr>
        <w:rFonts w:hint="default"/>
      </w:rPr>
    </w:lvl>
    <w:lvl w:ilvl="5">
      <w:start w:val="1"/>
      <w:numFmt w:val="decimal"/>
      <w:lvlText w:val="%1.%2.%3.%4.%5.%6"/>
      <w:lvlJc w:val="left"/>
      <w:pPr>
        <w:ind w:hanging="1080" w:left="1080"/>
      </w:pPr>
      <w:rPr>
        <w:rFonts w:hint="default"/>
      </w:rPr>
    </w:lvl>
    <w:lvl w:ilvl="6">
      <w:start w:val="1"/>
      <w:numFmt w:val="decimal"/>
      <w:lvlText w:val="%1.%2.%3.%4.%5.%6.%7"/>
      <w:lvlJc w:val="left"/>
      <w:pPr>
        <w:ind w:hanging="1440" w:left="1440"/>
      </w:pPr>
      <w:rPr>
        <w:rFonts w:hint="default"/>
      </w:rPr>
    </w:lvl>
    <w:lvl w:ilvl="7">
      <w:start w:val="1"/>
      <w:numFmt w:val="decimal"/>
      <w:lvlText w:val="%1.%2.%3.%4.%5.%6.%7.%8"/>
      <w:lvlJc w:val="left"/>
      <w:pPr>
        <w:ind w:hanging="1440" w:left="1440"/>
      </w:pPr>
      <w:rPr>
        <w:rFonts w:hint="default"/>
      </w:rPr>
    </w:lvl>
    <w:lvl w:ilvl="8">
      <w:start w:val="1"/>
      <w:numFmt w:val="decimal"/>
      <w:lvlText w:val="%1.%2.%3.%4.%5.%6.%7.%8.%9"/>
      <w:lvlJc w:val="left"/>
      <w:pPr>
        <w:ind w:hanging="1800" w:left="1800"/>
      </w:pPr>
      <w:rPr>
        <w:rFonts w:hint="default"/>
      </w:rPr>
    </w:lvl>
  </w:abstractNum>
  <w:abstractNum w15:restartNumberingAfterBreak="0" w:abstractNumId="3">
    <w:nsid w:val="1EC0601A"/>
    <w:multiLevelType w:val="multilevel"/>
    <w:tmpl w:val="1F86B372"/>
    <w:styleLink w:val="Headings"/>
    <w:lvl w:ilvl="0">
      <w:start w:val="1"/>
      <w:numFmt w:val="decimal"/>
      <w:lvlText w:val="%1"/>
      <w:lvlJc w:val="left"/>
      <w:pPr>
        <w:tabs>
          <w:tab w:pos="567" w:val="num"/>
        </w:tabs>
        <w:ind w:hanging="567" w:left="567"/>
      </w:pPr>
      <w:rPr>
        <w:rFonts w:hint="default"/>
      </w:rPr>
    </w:lvl>
    <w:lvl w:ilvl="1">
      <w:start w:val="1"/>
      <w:numFmt w:val="decimal"/>
      <w:lvlText w:val="%1.%2"/>
      <w:lvlJc w:val="left"/>
      <w:pPr>
        <w:tabs>
          <w:tab w:pos="567" w:val="num"/>
        </w:tabs>
        <w:ind w:hanging="567" w:left="567"/>
      </w:pPr>
      <w:rPr>
        <w:rFonts w:hint="default"/>
      </w:rPr>
    </w:lvl>
    <w:lvl w:ilvl="2">
      <w:start w:val="1"/>
      <w:numFmt w:val="decimal"/>
      <w:lvlText w:val="%1.%2.%3"/>
      <w:lvlJc w:val="left"/>
      <w:pPr>
        <w:tabs>
          <w:tab w:pos="567" w:val="num"/>
        </w:tabs>
        <w:ind w:hanging="567" w:left="567"/>
      </w:pPr>
      <w:rPr>
        <w:rFonts w:hint="default"/>
      </w:rPr>
    </w:lvl>
    <w:lvl w:ilvl="3">
      <w:start w:val="1"/>
      <w:numFmt w:val="decimal"/>
      <w:lvlText w:val="%1.%2.%3.%4"/>
      <w:lvlJc w:val="left"/>
      <w:pPr>
        <w:tabs>
          <w:tab w:pos="567" w:val="num"/>
        </w:tabs>
        <w:ind w:hanging="567" w:left="567"/>
      </w:pPr>
      <w:rPr>
        <w:rFonts w:hint="default"/>
      </w:rPr>
    </w:lvl>
    <w:lvl w:ilvl="4">
      <w:start w:val="1"/>
      <w:numFmt w:val="decimal"/>
      <w:lvlText w:val="%1.%2.%3.%4.%5"/>
      <w:lvlJc w:val="left"/>
      <w:pPr>
        <w:tabs>
          <w:tab w:pos="567" w:val="num"/>
        </w:tabs>
        <w:ind w:hanging="567" w:left="567"/>
      </w:pPr>
      <w:rPr>
        <w:rFonts w:hint="default"/>
      </w:rPr>
    </w:lvl>
    <w:lvl w:ilvl="5">
      <w:start w:val="1"/>
      <w:numFmt w:val="lowerRoman"/>
      <w:lvlText w:val="%6."/>
      <w:lvlJc w:val="right"/>
      <w:pPr>
        <w:tabs>
          <w:tab w:pos="567" w:val="num"/>
        </w:tabs>
        <w:ind w:hanging="567" w:left="567"/>
      </w:pPr>
      <w:rPr>
        <w:rFonts w:hint="default"/>
      </w:rPr>
    </w:lvl>
    <w:lvl w:ilvl="6">
      <w:start w:val="1"/>
      <w:numFmt w:val="decimal"/>
      <w:lvlText w:val="%7."/>
      <w:lvlJc w:val="left"/>
      <w:pPr>
        <w:tabs>
          <w:tab w:pos="567" w:val="num"/>
        </w:tabs>
        <w:ind w:hanging="567" w:left="567"/>
      </w:pPr>
      <w:rPr>
        <w:rFonts w:hint="default"/>
      </w:rPr>
    </w:lvl>
    <w:lvl w:ilvl="7">
      <w:start w:val="1"/>
      <w:numFmt w:val="lowerLetter"/>
      <w:lvlText w:val="%8."/>
      <w:lvlJc w:val="left"/>
      <w:pPr>
        <w:tabs>
          <w:tab w:pos="567" w:val="num"/>
        </w:tabs>
        <w:ind w:hanging="567" w:left="567"/>
      </w:pPr>
      <w:rPr>
        <w:rFonts w:hint="default"/>
      </w:rPr>
    </w:lvl>
    <w:lvl w:ilvl="8">
      <w:start w:val="1"/>
      <w:numFmt w:val="lowerRoman"/>
      <w:lvlText w:val="%9."/>
      <w:lvlJc w:val="right"/>
      <w:pPr>
        <w:tabs>
          <w:tab w:pos="567" w:val="num"/>
        </w:tabs>
        <w:ind w:hanging="567" w:left="567"/>
      </w:pPr>
      <w:rPr>
        <w:rFonts w:hint="default"/>
      </w:rPr>
    </w:lvl>
  </w:abstractNum>
  <w:abstractNum w15:restartNumberingAfterBreak="0" w:abstractNumId="4">
    <w:nsid w:val="225305B5"/>
    <w:multiLevelType w:val="hybridMultilevel"/>
    <w:tmpl w:val="4F8C24FA"/>
    <w:lvl w:ilvl="0" w:tplc="A9DCD718">
      <w:start w:val="1"/>
      <w:numFmt w:val="bullet"/>
      <w:pStyle w:val="ListParagraph"/>
      <w:lvlText w:val=""/>
      <w:lvlJc w:val="left"/>
      <w:pPr>
        <w:ind w:hanging="360" w:left="1440"/>
      </w:pPr>
      <w:rPr>
        <w:rFonts w:ascii="Symbol" w:hAnsi="Symbol" w:hint="default"/>
      </w:rPr>
    </w:lvl>
    <w:lvl w:ilvl="1" w:tentative="1" w:tplc="08090003">
      <w:start w:val="1"/>
      <w:numFmt w:val="bullet"/>
      <w:lvlText w:val="o"/>
      <w:lvlJc w:val="left"/>
      <w:pPr>
        <w:ind w:hanging="360" w:left="2160"/>
      </w:pPr>
      <w:rPr>
        <w:rFonts w:ascii="Courier New" w:cs="Courier New" w:hAnsi="Courier New" w:hint="default"/>
      </w:rPr>
    </w:lvl>
    <w:lvl w:ilvl="2" w:tentative="1" w:tplc="08090005">
      <w:start w:val="1"/>
      <w:numFmt w:val="bullet"/>
      <w:lvlText w:val=""/>
      <w:lvlJc w:val="left"/>
      <w:pPr>
        <w:ind w:hanging="360" w:left="2880"/>
      </w:pPr>
      <w:rPr>
        <w:rFonts w:ascii="Wingdings" w:hAnsi="Wingdings" w:hint="default"/>
      </w:rPr>
    </w:lvl>
    <w:lvl w:ilvl="3" w:tentative="1" w:tplc="08090001">
      <w:start w:val="1"/>
      <w:numFmt w:val="bullet"/>
      <w:lvlText w:val=""/>
      <w:lvlJc w:val="left"/>
      <w:pPr>
        <w:ind w:hanging="360" w:left="3600"/>
      </w:pPr>
      <w:rPr>
        <w:rFonts w:ascii="Symbol" w:hAnsi="Symbol" w:hint="default"/>
      </w:rPr>
    </w:lvl>
    <w:lvl w:ilvl="4" w:tentative="1" w:tplc="08090003">
      <w:start w:val="1"/>
      <w:numFmt w:val="bullet"/>
      <w:lvlText w:val="o"/>
      <w:lvlJc w:val="left"/>
      <w:pPr>
        <w:ind w:hanging="360" w:left="4320"/>
      </w:pPr>
      <w:rPr>
        <w:rFonts w:ascii="Courier New" w:cs="Courier New" w:hAnsi="Courier New" w:hint="default"/>
      </w:rPr>
    </w:lvl>
    <w:lvl w:ilvl="5" w:tentative="1" w:tplc="08090005">
      <w:start w:val="1"/>
      <w:numFmt w:val="bullet"/>
      <w:lvlText w:val=""/>
      <w:lvlJc w:val="left"/>
      <w:pPr>
        <w:ind w:hanging="360" w:left="5040"/>
      </w:pPr>
      <w:rPr>
        <w:rFonts w:ascii="Wingdings" w:hAnsi="Wingdings" w:hint="default"/>
      </w:rPr>
    </w:lvl>
    <w:lvl w:ilvl="6" w:tentative="1" w:tplc="08090001">
      <w:start w:val="1"/>
      <w:numFmt w:val="bullet"/>
      <w:lvlText w:val=""/>
      <w:lvlJc w:val="left"/>
      <w:pPr>
        <w:ind w:hanging="360" w:left="5760"/>
      </w:pPr>
      <w:rPr>
        <w:rFonts w:ascii="Symbol" w:hAnsi="Symbol" w:hint="default"/>
      </w:rPr>
    </w:lvl>
    <w:lvl w:ilvl="7" w:tentative="1" w:tplc="08090003">
      <w:start w:val="1"/>
      <w:numFmt w:val="bullet"/>
      <w:lvlText w:val="o"/>
      <w:lvlJc w:val="left"/>
      <w:pPr>
        <w:ind w:hanging="360" w:left="6480"/>
      </w:pPr>
      <w:rPr>
        <w:rFonts w:ascii="Courier New" w:cs="Courier New" w:hAnsi="Courier New" w:hint="default"/>
      </w:rPr>
    </w:lvl>
    <w:lvl w:ilvl="8" w:tentative="1" w:tplc="08090005">
      <w:start w:val="1"/>
      <w:numFmt w:val="bullet"/>
      <w:lvlText w:val=""/>
      <w:lvlJc w:val="left"/>
      <w:pPr>
        <w:ind w:hanging="360" w:left="7200"/>
      </w:pPr>
      <w:rPr>
        <w:rFonts w:ascii="Wingdings" w:hAnsi="Wingdings" w:hint="default"/>
      </w:rPr>
    </w:lvl>
  </w:abstractNum>
  <w:abstractNum w15:restartNumberingAfterBreak="0" w:abstractNumId="5">
    <w:nsid w:val="302A7CAC"/>
    <w:multiLevelType w:val="multilevel"/>
    <w:tmpl w:val="1F86B372"/>
    <w:numStyleLink w:val="Headings"/>
  </w:abstractNum>
  <w:abstractNum w15:restartNumberingAfterBreak="0" w:abstractNumId="6">
    <w:nsid w:val="36D30736"/>
    <w:multiLevelType w:val="hybridMultilevel"/>
    <w:tmpl w:val="BC1E7BC8"/>
    <w:lvl w:ilvl="0" w:tplc="08090001">
      <w:start w:val="1"/>
      <w:numFmt w:val="bullet"/>
      <w:lvlText w:val=""/>
      <w:lvlJc w:val="left"/>
      <w:pPr>
        <w:ind w:hanging="360" w:left="720"/>
      </w:pPr>
      <w:rPr>
        <w:rFonts w:ascii="Symbol" w:hAnsi="Symbol" w:hint="default"/>
      </w:rPr>
    </w:lvl>
    <w:lvl w:ilvl="1" w:tentative="1" w:tplc="08090003">
      <w:start w:val="1"/>
      <w:numFmt w:val="bullet"/>
      <w:lvlText w:val="o"/>
      <w:lvlJc w:val="left"/>
      <w:pPr>
        <w:ind w:hanging="360" w:left="1440"/>
      </w:pPr>
      <w:rPr>
        <w:rFonts w:ascii="Courier New" w:cs="Courier New" w:hAnsi="Courier New" w:hint="default"/>
      </w:rPr>
    </w:lvl>
    <w:lvl w:ilvl="2" w:tentative="1" w:tplc="08090005">
      <w:start w:val="1"/>
      <w:numFmt w:val="bullet"/>
      <w:lvlText w:val=""/>
      <w:lvlJc w:val="left"/>
      <w:pPr>
        <w:ind w:hanging="360" w:left="2160"/>
      </w:pPr>
      <w:rPr>
        <w:rFonts w:ascii="Wingdings" w:hAnsi="Wingdings" w:hint="default"/>
      </w:rPr>
    </w:lvl>
    <w:lvl w:ilvl="3" w:tentative="1" w:tplc="08090001">
      <w:start w:val="1"/>
      <w:numFmt w:val="bullet"/>
      <w:lvlText w:val=""/>
      <w:lvlJc w:val="left"/>
      <w:pPr>
        <w:ind w:hanging="360" w:left="2880"/>
      </w:pPr>
      <w:rPr>
        <w:rFonts w:ascii="Symbol" w:hAnsi="Symbol" w:hint="default"/>
      </w:rPr>
    </w:lvl>
    <w:lvl w:ilvl="4" w:tentative="1" w:tplc="08090003">
      <w:start w:val="1"/>
      <w:numFmt w:val="bullet"/>
      <w:lvlText w:val="o"/>
      <w:lvlJc w:val="left"/>
      <w:pPr>
        <w:ind w:hanging="360" w:left="3600"/>
      </w:pPr>
      <w:rPr>
        <w:rFonts w:ascii="Courier New" w:cs="Courier New" w:hAnsi="Courier New" w:hint="default"/>
      </w:rPr>
    </w:lvl>
    <w:lvl w:ilvl="5" w:tentative="1" w:tplc="08090005">
      <w:start w:val="1"/>
      <w:numFmt w:val="bullet"/>
      <w:lvlText w:val=""/>
      <w:lvlJc w:val="left"/>
      <w:pPr>
        <w:ind w:hanging="360" w:left="4320"/>
      </w:pPr>
      <w:rPr>
        <w:rFonts w:ascii="Wingdings" w:hAnsi="Wingdings" w:hint="default"/>
      </w:rPr>
    </w:lvl>
    <w:lvl w:ilvl="6" w:tentative="1" w:tplc="08090001">
      <w:start w:val="1"/>
      <w:numFmt w:val="bullet"/>
      <w:lvlText w:val=""/>
      <w:lvlJc w:val="left"/>
      <w:pPr>
        <w:ind w:hanging="360" w:left="5040"/>
      </w:pPr>
      <w:rPr>
        <w:rFonts w:ascii="Symbol" w:hAnsi="Symbol" w:hint="default"/>
      </w:rPr>
    </w:lvl>
    <w:lvl w:ilvl="7" w:tentative="1" w:tplc="08090003">
      <w:start w:val="1"/>
      <w:numFmt w:val="bullet"/>
      <w:lvlText w:val="o"/>
      <w:lvlJc w:val="left"/>
      <w:pPr>
        <w:ind w:hanging="360" w:left="5760"/>
      </w:pPr>
      <w:rPr>
        <w:rFonts w:ascii="Courier New" w:cs="Courier New" w:hAnsi="Courier New" w:hint="default"/>
      </w:rPr>
    </w:lvl>
    <w:lvl w:ilvl="8" w:tentative="1" w:tplc="08090005">
      <w:start w:val="1"/>
      <w:numFmt w:val="bullet"/>
      <w:lvlText w:val=""/>
      <w:lvlJc w:val="left"/>
      <w:pPr>
        <w:ind w:hanging="360" w:left="6480"/>
      </w:pPr>
      <w:rPr>
        <w:rFonts w:ascii="Wingdings" w:hAnsi="Wingdings" w:hint="default"/>
      </w:rPr>
    </w:lvl>
  </w:abstractNum>
  <w:abstractNum w15:restartNumberingAfterBreak="0" w:abstractNumId="7">
    <w:nsid w:val="3817787E"/>
    <w:multiLevelType w:val="multilevel"/>
    <w:tmpl w:val="ADB20CA4"/>
    <w:lvl w:ilvl="0">
      <w:start w:val="6"/>
      <w:numFmt w:val="decimal"/>
      <w:lvlText w:val="%1"/>
      <w:lvlJc w:val="left"/>
      <w:pPr>
        <w:ind w:hanging="360" w:left="360"/>
      </w:pPr>
      <w:rPr>
        <w:rFonts w:hint="default"/>
      </w:rPr>
    </w:lvl>
    <w:lvl w:ilvl="1">
      <w:start w:val="1"/>
      <w:numFmt w:val="decimal"/>
      <w:lvlText w:val="%1.%2"/>
      <w:lvlJc w:val="left"/>
      <w:pPr>
        <w:ind w:hanging="360" w:left="360"/>
      </w:pPr>
      <w:rPr>
        <w:rFonts w:hint="default"/>
      </w:rPr>
    </w:lvl>
    <w:lvl w:ilvl="2">
      <w:start w:val="1"/>
      <w:numFmt w:val="decimal"/>
      <w:lvlText w:val="%1.%2.%3"/>
      <w:lvlJc w:val="left"/>
      <w:pPr>
        <w:ind w:hanging="720" w:left="720"/>
      </w:pPr>
      <w:rPr>
        <w:rFonts w:hint="default"/>
      </w:rPr>
    </w:lvl>
    <w:lvl w:ilvl="3">
      <w:start w:val="1"/>
      <w:numFmt w:val="decimal"/>
      <w:lvlText w:val="%1.%2.%3.%4"/>
      <w:lvlJc w:val="left"/>
      <w:pPr>
        <w:ind w:hanging="720" w:left="720"/>
      </w:pPr>
      <w:rPr>
        <w:rFonts w:hint="default"/>
      </w:rPr>
    </w:lvl>
    <w:lvl w:ilvl="4">
      <w:start w:val="1"/>
      <w:numFmt w:val="decimal"/>
      <w:lvlText w:val="%1.%2.%3.%4.%5"/>
      <w:lvlJc w:val="left"/>
      <w:pPr>
        <w:ind w:hanging="1080" w:left="1080"/>
      </w:pPr>
      <w:rPr>
        <w:rFonts w:hint="default"/>
      </w:rPr>
    </w:lvl>
    <w:lvl w:ilvl="5">
      <w:start w:val="1"/>
      <w:numFmt w:val="decimal"/>
      <w:lvlText w:val="%1.%2.%3.%4.%5.%6"/>
      <w:lvlJc w:val="left"/>
      <w:pPr>
        <w:ind w:hanging="1080" w:left="1080"/>
      </w:pPr>
      <w:rPr>
        <w:rFonts w:hint="default"/>
      </w:rPr>
    </w:lvl>
    <w:lvl w:ilvl="6">
      <w:start w:val="1"/>
      <w:numFmt w:val="decimal"/>
      <w:lvlText w:val="%1.%2.%3.%4.%5.%6.%7"/>
      <w:lvlJc w:val="left"/>
      <w:pPr>
        <w:ind w:hanging="1440" w:left="1440"/>
      </w:pPr>
      <w:rPr>
        <w:rFonts w:hint="default"/>
      </w:rPr>
    </w:lvl>
    <w:lvl w:ilvl="7">
      <w:start w:val="1"/>
      <w:numFmt w:val="decimal"/>
      <w:lvlText w:val="%1.%2.%3.%4.%5.%6.%7.%8"/>
      <w:lvlJc w:val="left"/>
      <w:pPr>
        <w:ind w:hanging="1440" w:left="1440"/>
      </w:pPr>
      <w:rPr>
        <w:rFonts w:hint="default"/>
      </w:rPr>
    </w:lvl>
    <w:lvl w:ilvl="8">
      <w:start w:val="1"/>
      <w:numFmt w:val="decimal"/>
      <w:lvlText w:val="%1.%2.%3.%4.%5.%6.%7.%8.%9"/>
      <w:lvlJc w:val="left"/>
      <w:pPr>
        <w:ind w:hanging="1800" w:left="1800"/>
      </w:pPr>
      <w:rPr>
        <w:rFonts w:hint="default"/>
      </w:rPr>
    </w:lvl>
  </w:abstractNum>
  <w:abstractNum w15:restartNumberingAfterBreak="0" w:abstractNumId="8">
    <w:nsid w:val="3AE92CDE"/>
    <w:multiLevelType w:val="hybridMultilevel"/>
    <w:tmpl w:val="294E0C4C"/>
    <w:lvl w:ilvl="0" w:tplc="08090001">
      <w:start w:val="1"/>
      <w:numFmt w:val="bullet"/>
      <w:lvlText w:val=""/>
      <w:lvlJc w:val="left"/>
      <w:pPr>
        <w:ind w:hanging="360" w:left="720"/>
      </w:pPr>
      <w:rPr>
        <w:rFonts w:ascii="Symbol" w:hAnsi="Symbol" w:hint="default"/>
      </w:rPr>
    </w:lvl>
    <w:lvl w:ilvl="1" w:tentative="1" w:tplc="08090003">
      <w:start w:val="1"/>
      <w:numFmt w:val="bullet"/>
      <w:lvlText w:val="o"/>
      <w:lvlJc w:val="left"/>
      <w:pPr>
        <w:ind w:hanging="360" w:left="1440"/>
      </w:pPr>
      <w:rPr>
        <w:rFonts w:ascii="Courier New" w:cs="Courier New" w:hAnsi="Courier New" w:hint="default"/>
      </w:rPr>
    </w:lvl>
    <w:lvl w:ilvl="2" w:tentative="1" w:tplc="08090005">
      <w:start w:val="1"/>
      <w:numFmt w:val="bullet"/>
      <w:lvlText w:val=""/>
      <w:lvlJc w:val="left"/>
      <w:pPr>
        <w:ind w:hanging="360" w:left="2160"/>
      </w:pPr>
      <w:rPr>
        <w:rFonts w:ascii="Wingdings" w:hAnsi="Wingdings" w:hint="default"/>
      </w:rPr>
    </w:lvl>
    <w:lvl w:ilvl="3" w:tentative="1" w:tplc="08090001">
      <w:start w:val="1"/>
      <w:numFmt w:val="bullet"/>
      <w:lvlText w:val=""/>
      <w:lvlJc w:val="left"/>
      <w:pPr>
        <w:ind w:hanging="360" w:left="2880"/>
      </w:pPr>
      <w:rPr>
        <w:rFonts w:ascii="Symbol" w:hAnsi="Symbol" w:hint="default"/>
      </w:rPr>
    </w:lvl>
    <w:lvl w:ilvl="4" w:tentative="1" w:tplc="08090003">
      <w:start w:val="1"/>
      <w:numFmt w:val="bullet"/>
      <w:lvlText w:val="o"/>
      <w:lvlJc w:val="left"/>
      <w:pPr>
        <w:ind w:hanging="360" w:left="3600"/>
      </w:pPr>
      <w:rPr>
        <w:rFonts w:ascii="Courier New" w:cs="Courier New" w:hAnsi="Courier New" w:hint="default"/>
      </w:rPr>
    </w:lvl>
    <w:lvl w:ilvl="5" w:tentative="1" w:tplc="08090005">
      <w:start w:val="1"/>
      <w:numFmt w:val="bullet"/>
      <w:lvlText w:val=""/>
      <w:lvlJc w:val="left"/>
      <w:pPr>
        <w:ind w:hanging="360" w:left="4320"/>
      </w:pPr>
      <w:rPr>
        <w:rFonts w:ascii="Wingdings" w:hAnsi="Wingdings" w:hint="default"/>
      </w:rPr>
    </w:lvl>
    <w:lvl w:ilvl="6" w:tentative="1" w:tplc="08090001">
      <w:start w:val="1"/>
      <w:numFmt w:val="bullet"/>
      <w:lvlText w:val=""/>
      <w:lvlJc w:val="left"/>
      <w:pPr>
        <w:ind w:hanging="360" w:left="5040"/>
      </w:pPr>
      <w:rPr>
        <w:rFonts w:ascii="Symbol" w:hAnsi="Symbol" w:hint="default"/>
      </w:rPr>
    </w:lvl>
    <w:lvl w:ilvl="7" w:tentative="1" w:tplc="08090003">
      <w:start w:val="1"/>
      <w:numFmt w:val="bullet"/>
      <w:lvlText w:val="o"/>
      <w:lvlJc w:val="left"/>
      <w:pPr>
        <w:ind w:hanging="360" w:left="5760"/>
      </w:pPr>
      <w:rPr>
        <w:rFonts w:ascii="Courier New" w:cs="Courier New" w:hAnsi="Courier New" w:hint="default"/>
      </w:rPr>
    </w:lvl>
    <w:lvl w:ilvl="8" w:tentative="1" w:tplc="08090005">
      <w:start w:val="1"/>
      <w:numFmt w:val="bullet"/>
      <w:lvlText w:val=""/>
      <w:lvlJc w:val="left"/>
      <w:pPr>
        <w:ind w:hanging="360" w:left="6480"/>
      </w:pPr>
      <w:rPr>
        <w:rFonts w:ascii="Wingdings" w:hAnsi="Wingdings" w:hint="default"/>
      </w:rPr>
    </w:lvl>
  </w:abstractNum>
  <w:abstractNum w15:restartNumberingAfterBreak="0" w:abstractNumId="9">
    <w:nsid w:val="3C1539C0"/>
    <w:multiLevelType w:val="hybridMultilevel"/>
    <w:tmpl w:val="675E0930"/>
    <w:lvl w:ilvl="0" w:tplc="08090001">
      <w:start w:val="1"/>
      <w:numFmt w:val="bullet"/>
      <w:lvlText w:val=""/>
      <w:lvlJc w:val="left"/>
      <w:pPr>
        <w:ind w:hanging="360" w:left="720"/>
      </w:pPr>
      <w:rPr>
        <w:rFonts w:ascii="Symbol" w:hAnsi="Symbol" w:hint="default"/>
      </w:rPr>
    </w:lvl>
    <w:lvl w:ilvl="1" w:tentative="1" w:tplc="08090003">
      <w:start w:val="1"/>
      <w:numFmt w:val="bullet"/>
      <w:lvlText w:val="o"/>
      <w:lvlJc w:val="left"/>
      <w:pPr>
        <w:ind w:hanging="360" w:left="1440"/>
      </w:pPr>
      <w:rPr>
        <w:rFonts w:ascii="Courier New" w:cs="Courier New" w:hAnsi="Courier New" w:hint="default"/>
      </w:rPr>
    </w:lvl>
    <w:lvl w:ilvl="2" w:tentative="1" w:tplc="08090005">
      <w:start w:val="1"/>
      <w:numFmt w:val="bullet"/>
      <w:lvlText w:val=""/>
      <w:lvlJc w:val="left"/>
      <w:pPr>
        <w:ind w:hanging="360" w:left="2160"/>
      </w:pPr>
      <w:rPr>
        <w:rFonts w:ascii="Wingdings" w:hAnsi="Wingdings" w:hint="default"/>
      </w:rPr>
    </w:lvl>
    <w:lvl w:ilvl="3" w:tentative="1" w:tplc="08090001">
      <w:start w:val="1"/>
      <w:numFmt w:val="bullet"/>
      <w:lvlText w:val=""/>
      <w:lvlJc w:val="left"/>
      <w:pPr>
        <w:ind w:hanging="360" w:left="2880"/>
      </w:pPr>
      <w:rPr>
        <w:rFonts w:ascii="Symbol" w:hAnsi="Symbol" w:hint="default"/>
      </w:rPr>
    </w:lvl>
    <w:lvl w:ilvl="4" w:tentative="1" w:tplc="08090003">
      <w:start w:val="1"/>
      <w:numFmt w:val="bullet"/>
      <w:lvlText w:val="o"/>
      <w:lvlJc w:val="left"/>
      <w:pPr>
        <w:ind w:hanging="360" w:left="3600"/>
      </w:pPr>
      <w:rPr>
        <w:rFonts w:ascii="Courier New" w:cs="Courier New" w:hAnsi="Courier New" w:hint="default"/>
      </w:rPr>
    </w:lvl>
    <w:lvl w:ilvl="5" w:tentative="1" w:tplc="08090005">
      <w:start w:val="1"/>
      <w:numFmt w:val="bullet"/>
      <w:lvlText w:val=""/>
      <w:lvlJc w:val="left"/>
      <w:pPr>
        <w:ind w:hanging="360" w:left="4320"/>
      </w:pPr>
      <w:rPr>
        <w:rFonts w:ascii="Wingdings" w:hAnsi="Wingdings" w:hint="default"/>
      </w:rPr>
    </w:lvl>
    <w:lvl w:ilvl="6" w:tentative="1" w:tplc="08090001">
      <w:start w:val="1"/>
      <w:numFmt w:val="bullet"/>
      <w:lvlText w:val=""/>
      <w:lvlJc w:val="left"/>
      <w:pPr>
        <w:ind w:hanging="360" w:left="5040"/>
      </w:pPr>
      <w:rPr>
        <w:rFonts w:ascii="Symbol" w:hAnsi="Symbol" w:hint="default"/>
      </w:rPr>
    </w:lvl>
    <w:lvl w:ilvl="7" w:tentative="1" w:tplc="08090003">
      <w:start w:val="1"/>
      <w:numFmt w:val="bullet"/>
      <w:lvlText w:val="o"/>
      <w:lvlJc w:val="left"/>
      <w:pPr>
        <w:ind w:hanging="360" w:left="5760"/>
      </w:pPr>
      <w:rPr>
        <w:rFonts w:ascii="Courier New" w:cs="Courier New" w:hAnsi="Courier New" w:hint="default"/>
      </w:rPr>
    </w:lvl>
    <w:lvl w:ilvl="8" w:tentative="1" w:tplc="08090005">
      <w:start w:val="1"/>
      <w:numFmt w:val="bullet"/>
      <w:lvlText w:val=""/>
      <w:lvlJc w:val="left"/>
      <w:pPr>
        <w:ind w:hanging="360" w:left="6480"/>
      </w:pPr>
      <w:rPr>
        <w:rFonts w:ascii="Wingdings" w:hAnsi="Wingdings" w:hint="default"/>
      </w:rPr>
    </w:lvl>
  </w:abstractNum>
  <w:abstractNum w15:restartNumberingAfterBreak="0" w:abstractNumId="10">
    <w:nsid w:val="408E502C"/>
    <w:multiLevelType w:val="hybridMultilevel"/>
    <w:tmpl w:val="C2165F90"/>
    <w:lvl w:ilvl="0" w:tplc="08090001">
      <w:start w:val="1"/>
      <w:numFmt w:val="bullet"/>
      <w:lvlText w:val=""/>
      <w:lvlJc w:val="left"/>
      <w:pPr>
        <w:ind w:hanging="360" w:left="720"/>
      </w:pPr>
      <w:rPr>
        <w:rFonts w:ascii="Symbol" w:hAnsi="Symbol" w:hint="default"/>
      </w:rPr>
    </w:lvl>
    <w:lvl w:ilvl="1" w:tentative="1" w:tplc="08090003">
      <w:start w:val="1"/>
      <w:numFmt w:val="bullet"/>
      <w:lvlText w:val="o"/>
      <w:lvlJc w:val="left"/>
      <w:pPr>
        <w:ind w:hanging="360" w:left="1440"/>
      </w:pPr>
      <w:rPr>
        <w:rFonts w:ascii="Courier New" w:cs="Courier New" w:hAnsi="Courier New" w:hint="default"/>
      </w:rPr>
    </w:lvl>
    <w:lvl w:ilvl="2" w:tentative="1" w:tplc="08090005">
      <w:start w:val="1"/>
      <w:numFmt w:val="bullet"/>
      <w:lvlText w:val=""/>
      <w:lvlJc w:val="left"/>
      <w:pPr>
        <w:ind w:hanging="360" w:left="2160"/>
      </w:pPr>
      <w:rPr>
        <w:rFonts w:ascii="Wingdings" w:hAnsi="Wingdings" w:hint="default"/>
      </w:rPr>
    </w:lvl>
    <w:lvl w:ilvl="3" w:tentative="1" w:tplc="08090001">
      <w:start w:val="1"/>
      <w:numFmt w:val="bullet"/>
      <w:lvlText w:val=""/>
      <w:lvlJc w:val="left"/>
      <w:pPr>
        <w:ind w:hanging="360" w:left="2880"/>
      </w:pPr>
      <w:rPr>
        <w:rFonts w:ascii="Symbol" w:hAnsi="Symbol" w:hint="default"/>
      </w:rPr>
    </w:lvl>
    <w:lvl w:ilvl="4" w:tentative="1" w:tplc="08090003">
      <w:start w:val="1"/>
      <w:numFmt w:val="bullet"/>
      <w:lvlText w:val="o"/>
      <w:lvlJc w:val="left"/>
      <w:pPr>
        <w:ind w:hanging="360" w:left="3600"/>
      </w:pPr>
      <w:rPr>
        <w:rFonts w:ascii="Courier New" w:cs="Courier New" w:hAnsi="Courier New" w:hint="default"/>
      </w:rPr>
    </w:lvl>
    <w:lvl w:ilvl="5" w:tentative="1" w:tplc="08090005">
      <w:start w:val="1"/>
      <w:numFmt w:val="bullet"/>
      <w:lvlText w:val=""/>
      <w:lvlJc w:val="left"/>
      <w:pPr>
        <w:ind w:hanging="360" w:left="4320"/>
      </w:pPr>
      <w:rPr>
        <w:rFonts w:ascii="Wingdings" w:hAnsi="Wingdings" w:hint="default"/>
      </w:rPr>
    </w:lvl>
    <w:lvl w:ilvl="6" w:tentative="1" w:tplc="08090001">
      <w:start w:val="1"/>
      <w:numFmt w:val="bullet"/>
      <w:lvlText w:val=""/>
      <w:lvlJc w:val="left"/>
      <w:pPr>
        <w:ind w:hanging="360" w:left="5040"/>
      </w:pPr>
      <w:rPr>
        <w:rFonts w:ascii="Symbol" w:hAnsi="Symbol" w:hint="default"/>
      </w:rPr>
    </w:lvl>
    <w:lvl w:ilvl="7" w:tentative="1" w:tplc="08090003">
      <w:start w:val="1"/>
      <w:numFmt w:val="bullet"/>
      <w:lvlText w:val="o"/>
      <w:lvlJc w:val="left"/>
      <w:pPr>
        <w:ind w:hanging="360" w:left="5760"/>
      </w:pPr>
      <w:rPr>
        <w:rFonts w:ascii="Courier New" w:cs="Courier New" w:hAnsi="Courier New" w:hint="default"/>
      </w:rPr>
    </w:lvl>
    <w:lvl w:ilvl="8" w:tentative="1" w:tplc="08090005">
      <w:start w:val="1"/>
      <w:numFmt w:val="bullet"/>
      <w:lvlText w:val=""/>
      <w:lvlJc w:val="left"/>
      <w:pPr>
        <w:ind w:hanging="360" w:left="6480"/>
      </w:pPr>
      <w:rPr>
        <w:rFonts w:ascii="Wingdings" w:hAnsi="Wingdings" w:hint="default"/>
      </w:rPr>
    </w:lvl>
  </w:abstractNum>
  <w:abstractNum w15:restartNumberingAfterBreak="0" w:abstractNumId="11">
    <w:nsid w:val="44216449"/>
    <w:multiLevelType w:val="hybridMultilevel"/>
    <w:tmpl w:val="60E244E0"/>
    <w:lvl w:ilvl="0" w:tplc="BB925A66">
      <w:start w:val="1"/>
      <w:numFmt w:val="decimal"/>
      <w:lvlText w:val="%1."/>
      <w:lvlJc w:val="left"/>
      <w:pPr>
        <w:ind w:hanging="360" w:left="720"/>
      </w:pPr>
    </w:lvl>
    <w:lvl w:ilvl="1" w:tentative="1" w:tplc="08090019">
      <w:start w:val="1"/>
      <w:numFmt w:val="lowerLetter"/>
      <w:lvlText w:val="%2."/>
      <w:lvlJc w:val="left"/>
      <w:pPr>
        <w:ind w:hanging="360" w:left="1440"/>
      </w:pPr>
    </w:lvl>
    <w:lvl w:ilvl="2" w:tentative="1" w:tplc="0809001B">
      <w:start w:val="1"/>
      <w:numFmt w:val="lowerRoman"/>
      <w:lvlText w:val="%3."/>
      <w:lvlJc w:val="right"/>
      <w:pPr>
        <w:ind w:hanging="180" w:left="2160"/>
      </w:pPr>
    </w:lvl>
    <w:lvl w:ilvl="3" w:tentative="1" w:tplc="0809000F">
      <w:start w:val="1"/>
      <w:numFmt w:val="decimal"/>
      <w:lvlText w:val="%4."/>
      <w:lvlJc w:val="left"/>
      <w:pPr>
        <w:ind w:hanging="360" w:left="2880"/>
      </w:pPr>
    </w:lvl>
    <w:lvl w:ilvl="4" w:tentative="1" w:tplc="08090019">
      <w:start w:val="1"/>
      <w:numFmt w:val="lowerLetter"/>
      <w:lvlText w:val="%5."/>
      <w:lvlJc w:val="left"/>
      <w:pPr>
        <w:ind w:hanging="360" w:left="3600"/>
      </w:pPr>
    </w:lvl>
    <w:lvl w:ilvl="5" w:tentative="1" w:tplc="0809001B">
      <w:start w:val="1"/>
      <w:numFmt w:val="lowerRoman"/>
      <w:lvlText w:val="%6."/>
      <w:lvlJc w:val="right"/>
      <w:pPr>
        <w:ind w:hanging="180" w:left="4320"/>
      </w:pPr>
    </w:lvl>
    <w:lvl w:ilvl="6" w:tentative="1" w:tplc="0809000F">
      <w:start w:val="1"/>
      <w:numFmt w:val="decimal"/>
      <w:lvlText w:val="%7."/>
      <w:lvlJc w:val="left"/>
      <w:pPr>
        <w:ind w:hanging="360" w:left="5040"/>
      </w:pPr>
    </w:lvl>
    <w:lvl w:ilvl="7" w:tentative="1" w:tplc="08090019">
      <w:start w:val="1"/>
      <w:numFmt w:val="lowerLetter"/>
      <w:lvlText w:val="%8."/>
      <w:lvlJc w:val="left"/>
      <w:pPr>
        <w:ind w:hanging="360" w:left="5760"/>
      </w:pPr>
    </w:lvl>
    <w:lvl w:ilvl="8" w:tentative="1" w:tplc="0809001B">
      <w:start w:val="1"/>
      <w:numFmt w:val="lowerRoman"/>
      <w:lvlText w:val="%9."/>
      <w:lvlJc w:val="right"/>
      <w:pPr>
        <w:ind w:hanging="180" w:left="6480"/>
      </w:pPr>
    </w:lvl>
  </w:abstractNum>
  <w:abstractNum w15:restartNumberingAfterBreak="0" w:abstractNumId="12">
    <w:nsid w:val="4D8113DE"/>
    <w:multiLevelType w:val="multilevel"/>
    <w:tmpl w:val="ADB20CA4"/>
    <w:lvl w:ilvl="0">
      <w:start w:val="5"/>
      <w:numFmt w:val="decimal"/>
      <w:lvlText w:val="%1"/>
      <w:lvlJc w:val="left"/>
      <w:pPr>
        <w:ind w:hanging="360" w:left="360"/>
      </w:pPr>
      <w:rPr>
        <w:rFonts w:hint="default"/>
      </w:rPr>
    </w:lvl>
    <w:lvl w:ilvl="1">
      <w:start w:val="1"/>
      <w:numFmt w:val="decimal"/>
      <w:lvlText w:val="%1.%2"/>
      <w:lvlJc w:val="left"/>
      <w:pPr>
        <w:ind w:hanging="360" w:left="360"/>
      </w:pPr>
      <w:rPr>
        <w:rFonts w:hint="default"/>
      </w:rPr>
    </w:lvl>
    <w:lvl w:ilvl="2">
      <w:start w:val="1"/>
      <w:numFmt w:val="decimal"/>
      <w:lvlText w:val="%1.%2.%3"/>
      <w:lvlJc w:val="left"/>
      <w:pPr>
        <w:ind w:hanging="720" w:left="720"/>
      </w:pPr>
      <w:rPr>
        <w:rFonts w:hint="default"/>
      </w:rPr>
    </w:lvl>
    <w:lvl w:ilvl="3">
      <w:start w:val="1"/>
      <w:numFmt w:val="decimal"/>
      <w:lvlText w:val="%1.%2.%3.%4"/>
      <w:lvlJc w:val="left"/>
      <w:pPr>
        <w:ind w:hanging="720" w:left="720"/>
      </w:pPr>
      <w:rPr>
        <w:rFonts w:hint="default"/>
      </w:rPr>
    </w:lvl>
    <w:lvl w:ilvl="4">
      <w:start w:val="1"/>
      <w:numFmt w:val="decimal"/>
      <w:lvlText w:val="%1.%2.%3.%4.%5"/>
      <w:lvlJc w:val="left"/>
      <w:pPr>
        <w:ind w:hanging="1080" w:left="1080"/>
      </w:pPr>
      <w:rPr>
        <w:rFonts w:hint="default"/>
      </w:rPr>
    </w:lvl>
    <w:lvl w:ilvl="5">
      <w:start w:val="1"/>
      <w:numFmt w:val="decimal"/>
      <w:lvlText w:val="%1.%2.%3.%4.%5.%6"/>
      <w:lvlJc w:val="left"/>
      <w:pPr>
        <w:ind w:hanging="1080" w:left="1080"/>
      </w:pPr>
      <w:rPr>
        <w:rFonts w:hint="default"/>
      </w:rPr>
    </w:lvl>
    <w:lvl w:ilvl="6">
      <w:start w:val="1"/>
      <w:numFmt w:val="decimal"/>
      <w:lvlText w:val="%1.%2.%3.%4.%5.%6.%7"/>
      <w:lvlJc w:val="left"/>
      <w:pPr>
        <w:ind w:hanging="1440" w:left="1440"/>
      </w:pPr>
      <w:rPr>
        <w:rFonts w:hint="default"/>
      </w:rPr>
    </w:lvl>
    <w:lvl w:ilvl="7">
      <w:start w:val="1"/>
      <w:numFmt w:val="decimal"/>
      <w:lvlText w:val="%1.%2.%3.%4.%5.%6.%7.%8"/>
      <w:lvlJc w:val="left"/>
      <w:pPr>
        <w:ind w:hanging="1440" w:left="1440"/>
      </w:pPr>
      <w:rPr>
        <w:rFonts w:hint="default"/>
      </w:rPr>
    </w:lvl>
    <w:lvl w:ilvl="8">
      <w:start w:val="1"/>
      <w:numFmt w:val="decimal"/>
      <w:lvlText w:val="%1.%2.%3.%4.%5.%6.%7.%8.%9"/>
      <w:lvlJc w:val="left"/>
      <w:pPr>
        <w:ind w:hanging="1800" w:left="1800"/>
      </w:pPr>
      <w:rPr>
        <w:rFonts w:hint="default"/>
      </w:rPr>
    </w:lvl>
  </w:abstractNum>
  <w:abstractNum w15:restartNumberingAfterBreak="0" w:abstractNumId="13">
    <w:nsid w:val="549F1D82"/>
    <w:multiLevelType w:val="hybridMultilevel"/>
    <w:tmpl w:val="734A7706"/>
    <w:lvl w:ilvl="0" w:tplc="0409000F">
      <w:start w:val="1"/>
      <w:numFmt w:val="decimal"/>
      <w:lvlText w:val="%1."/>
      <w:lvlJc w:val="left"/>
      <w:pPr>
        <w:ind w:hanging="360" w:left="720"/>
      </w:pPr>
      <w:rPr>
        <w:rFonts w:hint="default"/>
      </w:rPr>
    </w:lvl>
    <w:lvl w:ilvl="1" w:tentative="1" w:tplc="04090019">
      <w:start w:val="1"/>
      <w:numFmt w:val="lowerLetter"/>
      <w:lvlText w:val="%2."/>
      <w:lvlJc w:val="left"/>
      <w:pPr>
        <w:ind w:hanging="360" w:left="1440"/>
      </w:pPr>
    </w:lvl>
    <w:lvl w:ilvl="2" w:tentative="1" w:tplc="0409001B">
      <w:start w:val="1"/>
      <w:numFmt w:val="lowerRoman"/>
      <w:lvlText w:val="%3."/>
      <w:lvlJc w:val="right"/>
      <w:pPr>
        <w:ind w:hanging="180" w:left="2160"/>
      </w:pPr>
    </w:lvl>
    <w:lvl w:ilvl="3" w:tentative="1" w:tplc="0409000F">
      <w:start w:val="1"/>
      <w:numFmt w:val="decimal"/>
      <w:lvlText w:val="%4."/>
      <w:lvlJc w:val="left"/>
      <w:pPr>
        <w:ind w:hanging="360" w:left="2880"/>
      </w:pPr>
    </w:lvl>
    <w:lvl w:ilvl="4" w:tentative="1" w:tplc="04090019">
      <w:start w:val="1"/>
      <w:numFmt w:val="lowerLetter"/>
      <w:lvlText w:val="%5."/>
      <w:lvlJc w:val="left"/>
      <w:pPr>
        <w:ind w:hanging="360" w:left="3600"/>
      </w:pPr>
    </w:lvl>
    <w:lvl w:ilvl="5" w:tentative="1" w:tplc="0409001B">
      <w:start w:val="1"/>
      <w:numFmt w:val="lowerRoman"/>
      <w:lvlText w:val="%6."/>
      <w:lvlJc w:val="right"/>
      <w:pPr>
        <w:ind w:hanging="180" w:left="4320"/>
      </w:pPr>
    </w:lvl>
    <w:lvl w:ilvl="6" w:tentative="1" w:tplc="0409000F">
      <w:start w:val="1"/>
      <w:numFmt w:val="decimal"/>
      <w:lvlText w:val="%7."/>
      <w:lvlJc w:val="left"/>
      <w:pPr>
        <w:ind w:hanging="360" w:left="5040"/>
      </w:pPr>
    </w:lvl>
    <w:lvl w:ilvl="7" w:tentative="1" w:tplc="04090019">
      <w:start w:val="1"/>
      <w:numFmt w:val="lowerLetter"/>
      <w:lvlText w:val="%8."/>
      <w:lvlJc w:val="left"/>
      <w:pPr>
        <w:ind w:hanging="360" w:left="5760"/>
      </w:pPr>
    </w:lvl>
    <w:lvl w:ilvl="8" w:tentative="1" w:tplc="0409001B">
      <w:start w:val="1"/>
      <w:numFmt w:val="lowerRoman"/>
      <w:lvlText w:val="%9."/>
      <w:lvlJc w:val="right"/>
      <w:pPr>
        <w:ind w:hanging="180" w:left="6480"/>
      </w:pPr>
    </w:lvl>
  </w:abstractNum>
  <w:abstractNum w15:restartNumberingAfterBreak="0" w:abstractNumId="14">
    <w:nsid w:val="58027D91"/>
    <w:multiLevelType w:val="multilevel"/>
    <w:tmpl w:val="0409001F"/>
    <w:styleLink w:val="111111"/>
    <w:lvl w:ilvl="0">
      <w:start w:val="1"/>
      <w:numFmt w:val="decimal"/>
      <w:lvlText w:val="%1."/>
      <w:lvlJc w:val="left"/>
      <w:pPr>
        <w:ind w:hanging="360" w:left="360"/>
      </w:pPr>
    </w:lvl>
    <w:lvl w:ilvl="1">
      <w:start w:val="1"/>
      <w:numFmt w:val="decimal"/>
      <w:lvlText w:val="%1.%2."/>
      <w:lvlJc w:val="left"/>
      <w:pPr>
        <w:ind w:hanging="432" w:left="792"/>
      </w:pPr>
    </w:lvl>
    <w:lvl w:ilvl="2">
      <w:start w:val="1"/>
      <w:numFmt w:val="decimal"/>
      <w:lvlText w:val="%1.%2.%3."/>
      <w:lvlJc w:val="left"/>
      <w:pPr>
        <w:ind w:hanging="504" w:left="1224"/>
      </w:pPr>
    </w:lvl>
    <w:lvl w:ilvl="3">
      <w:start w:val="1"/>
      <w:numFmt w:val="decimal"/>
      <w:lvlText w:val="%1.%2.%3.%4."/>
      <w:lvlJc w:val="left"/>
      <w:pPr>
        <w:ind w:hanging="648" w:left="1728"/>
      </w:pPr>
    </w:lvl>
    <w:lvl w:ilvl="4">
      <w:start w:val="1"/>
      <w:numFmt w:val="decimal"/>
      <w:lvlText w:val="%1.%2.%3.%4.%5."/>
      <w:lvlJc w:val="left"/>
      <w:pPr>
        <w:ind w:hanging="792" w:left="2232"/>
      </w:pPr>
    </w:lvl>
    <w:lvl w:ilvl="5">
      <w:start w:val="1"/>
      <w:numFmt w:val="decimal"/>
      <w:lvlText w:val="%1.%2.%3.%4.%5.%6."/>
      <w:lvlJc w:val="left"/>
      <w:pPr>
        <w:ind w:hanging="936" w:left="2736"/>
      </w:pPr>
    </w:lvl>
    <w:lvl w:ilvl="6">
      <w:start w:val="1"/>
      <w:numFmt w:val="decimal"/>
      <w:lvlText w:val="%1.%2.%3.%4.%5.%6.%7."/>
      <w:lvlJc w:val="left"/>
      <w:pPr>
        <w:ind w:hanging="1080" w:left="3240"/>
      </w:pPr>
    </w:lvl>
    <w:lvl w:ilvl="7">
      <w:start w:val="1"/>
      <w:numFmt w:val="decimal"/>
      <w:lvlText w:val="%1.%2.%3.%4.%5.%6.%7.%8."/>
      <w:lvlJc w:val="left"/>
      <w:pPr>
        <w:ind w:hanging="1224" w:left="3744"/>
      </w:pPr>
    </w:lvl>
    <w:lvl w:ilvl="8">
      <w:start w:val="1"/>
      <w:numFmt w:val="decimal"/>
      <w:lvlText w:val="%1.%2.%3.%4.%5.%6.%7.%8.%9."/>
      <w:lvlJc w:val="left"/>
      <w:pPr>
        <w:ind w:hanging="1440" w:left="4320"/>
      </w:pPr>
    </w:lvl>
  </w:abstractNum>
  <w:abstractNum w15:restartNumberingAfterBreak="0" w:abstractNumId="15">
    <w:nsid w:val="62290D83"/>
    <w:multiLevelType w:val="hybridMultilevel"/>
    <w:tmpl w:val="D1E4BA92"/>
    <w:lvl w:ilvl="0" w:tplc="E9807BE6">
      <w:start w:val="1"/>
      <w:numFmt w:val="decimal"/>
      <w:lvlText w:val="%1."/>
      <w:lvlJc w:val="left"/>
      <w:pPr>
        <w:ind w:hanging="360" w:left="1080"/>
      </w:pPr>
    </w:lvl>
    <w:lvl w:ilvl="1" w:tentative="1" w:tplc="08090019">
      <w:start w:val="1"/>
      <w:numFmt w:val="lowerLetter"/>
      <w:lvlText w:val="%2."/>
      <w:lvlJc w:val="left"/>
      <w:pPr>
        <w:ind w:hanging="360" w:left="1800"/>
      </w:pPr>
    </w:lvl>
    <w:lvl w:ilvl="2" w:tentative="1" w:tplc="0809001B">
      <w:start w:val="1"/>
      <w:numFmt w:val="lowerRoman"/>
      <w:lvlText w:val="%3."/>
      <w:lvlJc w:val="right"/>
      <w:pPr>
        <w:ind w:hanging="180" w:left="2520"/>
      </w:pPr>
    </w:lvl>
    <w:lvl w:ilvl="3" w:tentative="1" w:tplc="0809000F">
      <w:start w:val="1"/>
      <w:numFmt w:val="decimal"/>
      <w:lvlText w:val="%4."/>
      <w:lvlJc w:val="left"/>
      <w:pPr>
        <w:ind w:hanging="360" w:left="3240"/>
      </w:pPr>
    </w:lvl>
    <w:lvl w:ilvl="4" w:tentative="1" w:tplc="08090019">
      <w:start w:val="1"/>
      <w:numFmt w:val="lowerLetter"/>
      <w:lvlText w:val="%5."/>
      <w:lvlJc w:val="left"/>
      <w:pPr>
        <w:ind w:hanging="360" w:left="3960"/>
      </w:pPr>
    </w:lvl>
    <w:lvl w:ilvl="5" w:tentative="1" w:tplc="0809001B">
      <w:start w:val="1"/>
      <w:numFmt w:val="lowerRoman"/>
      <w:lvlText w:val="%6."/>
      <w:lvlJc w:val="right"/>
      <w:pPr>
        <w:ind w:hanging="180" w:left="4680"/>
      </w:pPr>
    </w:lvl>
    <w:lvl w:ilvl="6" w:tentative="1" w:tplc="0809000F">
      <w:start w:val="1"/>
      <w:numFmt w:val="decimal"/>
      <w:lvlText w:val="%7."/>
      <w:lvlJc w:val="left"/>
      <w:pPr>
        <w:ind w:hanging="360" w:left="5400"/>
      </w:pPr>
    </w:lvl>
    <w:lvl w:ilvl="7" w:tentative="1" w:tplc="08090019">
      <w:start w:val="1"/>
      <w:numFmt w:val="lowerLetter"/>
      <w:lvlText w:val="%8."/>
      <w:lvlJc w:val="left"/>
      <w:pPr>
        <w:ind w:hanging="360" w:left="6120"/>
      </w:pPr>
    </w:lvl>
    <w:lvl w:ilvl="8" w:tentative="1" w:tplc="0809001B">
      <w:start w:val="1"/>
      <w:numFmt w:val="lowerRoman"/>
      <w:lvlText w:val="%9."/>
      <w:lvlJc w:val="right"/>
      <w:pPr>
        <w:ind w:hanging="180" w:left="6840"/>
      </w:pPr>
    </w:lvl>
  </w:abstractNum>
  <w:abstractNum w15:restartNumberingAfterBreak="0" w:abstractNumId="16">
    <w:nsid w:val="634B73A9"/>
    <w:multiLevelType w:val="multilevel"/>
    <w:tmpl w:val="0409001D"/>
    <w:styleLink w:val="1ai"/>
    <w:lvl w:ilvl="0">
      <w:start w:val="1"/>
      <w:numFmt w:val="decimal"/>
      <w:lvlText w:val="%1)"/>
      <w:lvlJc w:val="left"/>
      <w:pPr>
        <w:ind w:hanging="360" w:left="360"/>
      </w:pPr>
    </w:lvl>
    <w:lvl w:ilvl="1">
      <w:start w:val="1"/>
      <w:numFmt w:val="lowerLetter"/>
      <w:lvlText w:val="%2)"/>
      <w:lvlJc w:val="left"/>
      <w:pPr>
        <w:ind w:hanging="360" w:left="720"/>
      </w:pPr>
    </w:lvl>
    <w:lvl w:ilvl="2">
      <w:start w:val="1"/>
      <w:numFmt w:val="lowerRoman"/>
      <w:lvlText w:val="%3)"/>
      <w:lvlJc w:val="left"/>
      <w:pPr>
        <w:ind w:hanging="360" w:left="1080"/>
      </w:pPr>
    </w:lvl>
    <w:lvl w:ilvl="3">
      <w:start w:val="1"/>
      <w:numFmt w:val="decimal"/>
      <w:lvlText w:val="(%4)"/>
      <w:lvlJc w:val="left"/>
      <w:pPr>
        <w:ind w:hanging="360" w:left="1440"/>
      </w:pPr>
    </w:lvl>
    <w:lvl w:ilvl="4">
      <w:start w:val="1"/>
      <w:numFmt w:val="lowerLetter"/>
      <w:lvlText w:val="(%5)"/>
      <w:lvlJc w:val="left"/>
      <w:pPr>
        <w:ind w:hanging="360" w:left="1800"/>
      </w:pPr>
    </w:lvl>
    <w:lvl w:ilvl="5">
      <w:start w:val="1"/>
      <w:numFmt w:val="lowerRoman"/>
      <w:lvlText w:val="(%6)"/>
      <w:lvlJc w:val="left"/>
      <w:pPr>
        <w:ind w:hanging="360" w:left="2160"/>
      </w:pPr>
    </w:lvl>
    <w:lvl w:ilvl="6">
      <w:start w:val="1"/>
      <w:numFmt w:val="decimal"/>
      <w:lvlText w:val="%7."/>
      <w:lvlJc w:val="left"/>
      <w:pPr>
        <w:ind w:hanging="360" w:left="2520"/>
      </w:pPr>
    </w:lvl>
    <w:lvl w:ilvl="7">
      <w:start w:val="1"/>
      <w:numFmt w:val="lowerLetter"/>
      <w:lvlText w:val="%8."/>
      <w:lvlJc w:val="left"/>
      <w:pPr>
        <w:ind w:hanging="360" w:left="2880"/>
      </w:pPr>
    </w:lvl>
    <w:lvl w:ilvl="8">
      <w:start w:val="1"/>
      <w:numFmt w:val="lowerRoman"/>
      <w:lvlText w:val="%9."/>
      <w:lvlJc w:val="left"/>
      <w:pPr>
        <w:ind w:hanging="360" w:left="3240"/>
      </w:pPr>
    </w:lvl>
  </w:abstractNum>
  <w:abstractNum w15:restartNumberingAfterBreak="0" w:abstractNumId="17">
    <w:nsid w:val="683E6C4F"/>
    <w:multiLevelType w:val="hybridMultilevel"/>
    <w:tmpl w:val="E39A3936"/>
    <w:lvl w:ilvl="0" w:tplc="04090001">
      <w:start w:val="1"/>
      <w:numFmt w:val="bullet"/>
      <w:lvlText w:val=""/>
      <w:lvlJc w:val="left"/>
      <w:pPr>
        <w:ind w:hanging="360" w:left="720"/>
      </w:pPr>
      <w:rPr>
        <w:rFonts w:ascii="Symbol" w:hAnsi="Symbol"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18">
    <w:nsid w:val="70EA01DE"/>
    <w:multiLevelType w:val="multilevel"/>
    <w:tmpl w:val="04090023"/>
    <w:styleLink w:val="ArticleSection"/>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pStyle w:val="Heading6"/>
      <w:lvlText w:val="%6)"/>
      <w:lvlJc w:val="left"/>
      <w:pPr>
        <w:ind w:hanging="432" w:left="1152"/>
      </w:pPr>
    </w:lvl>
    <w:lvl w:ilvl="6">
      <w:start w:val="1"/>
      <w:numFmt w:val="lowerRoman"/>
      <w:pStyle w:val="Heading7"/>
      <w:lvlText w:val="%7)"/>
      <w:lvlJc w:val="right"/>
      <w:pPr>
        <w:ind w:hanging="288" w:left="1296"/>
      </w:pPr>
    </w:lvl>
    <w:lvl w:ilvl="7">
      <w:start w:val="1"/>
      <w:numFmt w:val="lowerLetter"/>
      <w:pStyle w:val="Heading8"/>
      <w:lvlText w:val="%8."/>
      <w:lvlJc w:val="left"/>
      <w:pPr>
        <w:ind w:hanging="432" w:left="1440"/>
      </w:pPr>
    </w:lvl>
    <w:lvl w:ilvl="8">
      <w:start w:val="1"/>
      <w:numFmt w:val="lowerRoman"/>
      <w:pStyle w:val="Heading9"/>
      <w:lvlText w:val="%9."/>
      <w:lvlJc w:val="right"/>
      <w:pPr>
        <w:ind w:hanging="144" w:left="1584"/>
      </w:pPr>
    </w:lvl>
  </w:abstractNum>
  <w:abstractNum w15:restartNumberingAfterBreak="0" w:abstractNumId="19">
    <w:nsid w:val="7DBC6F29"/>
    <w:multiLevelType w:val="multilevel"/>
    <w:tmpl w:val="1F86B372"/>
    <w:numStyleLink w:val="Headings"/>
  </w:abstractNum>
  <w:abstractNum w15:restartNumberingAfterBreak="0" w:abstractNumId="20">
    <w:nsid w:val="7F983756"/>
    <w:multiLevelType w:val="multilevel"/>
    <w:tmpl w:val="F300CEF8"/>
    <w:lvl w:ilvl="0">
      <w:start w:val="4"/>
      <w:numFmt w:val="decimal"/>
      <w:lvlText w:val="%1"/>
      <w:lvlJc w:val="left"/>
      <w:pPr>
        <w:ind w:hanging="360" w:left="360"/>
      </w:pPr>
      <w:rPr>
        <w:rFonts w:hint="default"/>
      </w:rPr>
    </w:lvl>
    <w:lvl w:ilvl="1">
      <w:start w:val="1"/>
      <w:numFmt w:val="decimal"/>
      <w:lvlText w:val="%1.%2"/>
      <w:lvlJc w:val="left"/>
      <w:pPr>
        <w:ind w:hanging="360" w:left="360"/>
      </w:pPr>
      <w:rPr>
        <w:rFonts w:hint="default"/>
        <w:b/>
      </w:rPr>
    </w:lvl>
    <w:lvl w:ilvl="2">
      <w:start w:val="1"/>
      <w:numFmt w:val="decimal"/>
      <w:lvlText w:val="%1.%2.%3"/>
      <w:lvlJc w:val="left"/>
      <w:pPr>
        <w:ind w:hanging="720" w:left="720"/>
      </w:pPr>
      <w:rPr>
        <w:rFonts w:hint="default"/>
      </w:rPr>
    </w:lvl>
    <w:lvl w:ilvl="3">
      <w:start w:val="1"/>
      <w:numFmt w:val="decimal"/>
      <w:lvlText w:val="%1.%2.%3.%4"/>
      <w:lvlJc w:val="left"/>
      <w:pPr>
        <w:ind w:hanging="720" w:left="720"/>
      </w:pPr>
      <w:rPr>
        <w:rFonts w:hint="default"/>
      </w:rPr>
    </w:lvl>
    <w:lvl w:ilvl="4">
      <w:start w:val="1"/>
      <w:numFmt w:val="decimal"/>
      <w:lvlText w:val="%1.%2.%3.%4.%5"/>
      <w:lvlJc w:val="left"/>
      <w:pPr>
        <w:ind w:hanging="1080" w:left="1080"/>
      </w:pPr>
      <w:rPr>
        <w:rFonts w:hint="default"/>
      </w:rPr>
    </w:lvl>
    <w:lvl w:ilvl="5">
      <w:start w:val="1"/>
      <w:numFmt w:val="decimal"/>
      <w:lvlText w:val="%1.%2.%3.%4.%5.%6"/>
      <w:lvlJc w:val="left"/>
      <w:pPr>
        <w:ind w:hanging="1080" w:left="1080"/>
      </w:pPr>
      <w:rPr>
        <w:rFonts w:hint="default"/>
      </w:rPr>
    </w:lvl>
    <w:lvl w:ilvl="6">
      <w:start w:val="1"/>
      <w:numFmt w:val="decimal"/>
      <w:lvlText w:val="%1.%2.%3.%4.%5.%6.%7"/>
      <w:lvlJc w:val="left"/>
      <w:pPr>
        <w:ind w:hanging="1440" w:left="1440"/>
      </w:pPr>
      <w:rPr>
        <w:rFonts w:hint="default"/>
      </w:rPr>
    </w:lvl>
    <w:lvl w:ilvl="7">
      <w:start w:val="1"/>
      <w:numFmt w:val="decimal"/>
      <w:lvlText w:val="%1.%2.%3.%4.%5.%6.%7.%8"/>
      <w:lvlJc w:val="left"/>
      <w:pPr>
        <w:ind w:hanging="1440" w:left="1440"/>
      </w:pPr>
      <w:rPr>
        <w:rFonts w:hint="default"/>
      </w:rPr>
    </w:lvl>
    <w:lvl w:ilvl="8">
      <w:start w:val="1"/>
      <w:numFmt w:val="decimal"/>
      <w:lvlText w:val="%1.%2.%3.%4.%5.%6.%7.%8.%9"/>
      <w:lvlJc w:val="left"/>
      <w:pPr>
        <w:ind w:hanging="1440" w:left="1440"/>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16cid:durableId="1820148494" w:numId="1">
    <w:abstractNumId w:val="0"/>
  </w:num>
  <w:num w16cid:durableId="1175342395" w:numId="2">
    <w:abstractNumId w:val="13"/>
  </w:num>
  <w:num w16cid:durableId="1144352800" w:numId="3">
    <w:abstractNumId w:val="1"/>
  </w:num>
  <w:num w16cid:durableId="769737119" w:numId="4">
    <w:abstractNumId w:val="17"/>
  </w:num>
  <w:num w16cid:durableId="1701663391"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55534203" w:numId="6">
    <w:abstractNumId w:val="10"/>
  </w:num>
  <w:num w16cid:durableId="773479634" w:numId="7">
    <w:abstractNumId w:val="8"/>
  </w:num>
  <w:num w16cid:durableId="2072000685" w:numId="8">
    <w:abstractNumId w:val="6"/>
  </w:num>
  <w:num w16cid:durableId="1213807494" w:numId="9">
    <w:abstractNumId w:val="9"/>
  </w:num>
  <w:num w16cid:durableId="308825289" w:numId="10">
    <w:abstractNumId w:val="7"/>
  </w:num>
  <w:num w16cid:durableId="372848954" w:numId="11">
    <w:abstractNumId w:val="2"/>
  </w:num>
  <w:num w16cid:durableId="213006365" w:numId="12">
    <w:abstractNumId w:val="20"/>
  </w:num>
  <w:num w16cid:durableId="1411196366" w:numId="13">
    <w:abstractNumId w:val="12"/>
  </w:num>
  <w:num w16cid:durableId="944966812" w:numId="14">
    <w:abstractNumId w:val="4"/>
  </w:num>
  <w:num w16cid:durableId="1662200756" w:numId="15">
    <w:abstractNumId w:val="11"/>
  </w:num>
  <w:num w16cid:durableId="2141485750" w:numId="16">
    <w:abstractNumId w:val="15"/>
  </w:num>
  <w:num w16cid:durableId="2002923295" w:numId="17">
    <w:abstractNumId w:val="3"/>
    <w:lvlOverride w:ilvl="0">
      <w:lvl w:ilvl="0">
        <w:start w:val="1"/>
        <w:numFmt w:val="decimal"/>
        <w:lvlText w:val="%1"/>
        <w:lvlJc w:val="left"/>
        <w:pPr>
          <w:tabs>
            <w:tab w:pos="567" w:val="num"/>
          </w:tabs>
          <w:ind w:hanging="567" w:left="567"/>
        </w:pPr>
        <w:rPr>
          <w:rFonts w:hint="default"/>
        </w:rPr>
      </w:lvl>
    </w:lvlOverride>
    <w:lvlOverride w:ilvl="1">
      <w:lvl w:ilvl="1">
        <w:start w:val="1"/>
        <w:numFmt w:val="decimal"/>
        <w:lvlText w:val="%1.%2"/>
        <w:lvlJc w:val="left"/>
        <w:pPr>
          <w:tabs>
            <w:tab w:pos="567" w:val="num"/>
          </w:tabs>
          <w:ind w:hanging="567" w:left="567"/>
        </w:pPr>
        <w:rPr>
          <w:rFonts w:hint="default"/>
        </w:rPr>
      </w:lvl>
    </w:lvlOverride>
  </w:num>
  <w:num w16cid:durableId="1300527555"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414516991" w:numId="19">
    <w:abstractNumId w:val="5"/>
  </w:num>
  <w:num w16cid:durableId="58940097" w:numId="20">
    <w:abstractNumId w:val="19"/>
  </w:num>
  <w:num w16cid:durableId="490292411" w:numId="21">
    <w:abstractNumId w:val="3"/>
  </w:num>
  <w:num w16cid:durableId="1120419941" w:numId="22">
    <w:abstractNumId w:val="3"/>
    <w:lvlOverride w:ilvl="0">
      <w:startOverride w:val="1"/>
      <w:lvl w:ilvl="0">
        <w:start w:val="1"/>
        <w:numFmt w:val="decimal"/>
        <w:lvlText w:val="%1"/>
        <w:lvlJc w:val="left"/>
        <w:pPr>
          <w:tabs>
            <w:tab w:pos="567" w:val="num"/>
          </w:tabs>
          <w:ind w:hanging="567" w:left="567"/>
        </w:pPr>
      </w:lvl>
    </w:lvlOverride>
    <w:lvlOverride w:ilvl="1">
      <w:startOverride w:val="1"/>
      <w:lvl w:ilvl="1">
        <w:start w:val="1"/>
        <w:numFmt w:val="decimal"/>
        <w:lvlText w:val="%1.%2"/>
        <w:lvlJc w:val="left"/>
        <w:pPr>
          <w:tabs>
            <w:tab w:pos="567" w:val="num"/>
          </w:tabs>
          <w:ind w:hanging="567" w:left="567"/>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16cid:durableId="1744571565" w:numId="23">
    <w:abstractNumId w:val="18"/>
  </w:num>
  <w:num w16cid:durableId="182667571" w:numId="24">
    <w:abstractNumId w:val="16"/>
  </w:num>
  <w:num w16cid:durableId="872230002" w:numId="25">
    <w:abstractNumId w:val="14"/>
  </w: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1"/>
  </w:num>
  <w:num w:numId="1008">
    <w:abstractNumId w:val="991"/>
  </w:num>
  <w:num w:numId="10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49"/>
  <w:embedSystemFonts/>
  <w:proofState w:grammar="clean" w:spelling="clean"/>
  <w:attachedTemplate r:id="rId1"/>
  <w:stylePaneFormatFilter w:allStyles="1" w:alternateStyleNames="0" w:clearFormatting="1" w:customStyles="0" w:directFormattingOnNumbering="1" w:directFormattingOnParagraphs="1" w:directFormattingOnRuns="1" w:directFormattingOnTables="1" w:headingStyles="1" w:latentStyles="0" w:numberingStyles="0" w:stylesInUse="0" w:tableStyles="0" w:top3HeadingStyles="1" w:val="3F21" w:visibleStyles="0"/>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spidmax="2050" v:ext="edi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420"/>
    <w:rsid w:val="000001BE"/>
    <w:rsid w:val="000065F8"/>
    <w:rsid w:val="00015D7B"/>
    <w:rsid w:val="0002273A"/>
    <w:rsid w:val="00034304"/>
    <w:rsid w:val="00035434"/>
    <w:rsid w:val="00045678"/>
    <w:rsid w:val="000458E4"/>
    <w:rsid w:val="00063D84"/>
    <w:rsid w:val="00064FC5"/>
    <w:rsid w:val="0006636D"/>
    <w:rsid w:val="00077D53"/>
    <w:rsid w:val="00081394"/>
    <w:rsid w:val="000B34BD"/>
    <w:rsid w:val="000C7E2A"/>
    <w:rsid w:val="000F4CFB"/>
    <w:rsid w:val="00117666"/>
    <w:rsid w:val="001223A7"/>
    <w:rsid w:val="00134256"/>
    <w:rsid w:val="00147395"/>
    <w:rsid w:val="00152161"/>
    <w:rsid w:val="001552C9"/>
    <w:rsid w:val="00177D84"/>
    <w:rsid w:val="0019152A"/>
    <w:rsid w:val="001964EF"/>
    <w:rsid w:val="001B1A2C"/>
    <w:rsid w:val="001B431F"/>
    <w:rsid w:val="001D5C23"/>
    <w:rsid w:val="001E4F08"/>
    <w:rsid w:val="001F4C07"/>
    <w:rsid w:val="001F7369"/>
    <w:rsid w:val="00205534"/>
    <w:rsid w:val="00206322"/>
    <w:rsid w:val="00217BA1"/>
    <w:rsid w:val="00220AEA"/>
    <w:rsid w:val="00226954"/>
    <w:rsid w:val="002368CB"/>
    <w:rsid w:val="002629A3"/>
    <w:rsid w:val="00265660"/>
    <w:rsid w:val="002677A0"/>
    <w:rsid w:val="00267D18"/>
    <w:rsid w:val="002868E2"/>
    <w:rsid w:val="002869C3"/>
    <w:rsid w:val="002936E4"/>
    <w:rsid w:val="00296B88"/>
    <w:rsid w:val="002A260D"/>
    <w:rsid w:val="002C74CA"/>
    <w:rsid w:val="002F744D"/>
    <w:rsid w:val="00303DE6"/>
    <w:rsid w:val="00310124"/>
    <w:rsid w:val="00322306"/>
    <w:rsid w:val="003544FB"/>
    <w:rsid w:val="00365D63"/>
    <w:rsid w:val="0036793B"/>
    <w:rsid w:val="00372682"/>
    <w:rsid w:val="00376CC5"/>
    <w:rsid w:val="0039693B"/>
    <w:rsid w:val="003A50AC"/>
    <w:rsid w:val="003B3C40"/>
    <w:rsid w:val="003D2F2D"/>
    <w:rsid w:val="003D5B3D"/>
    <w:rsid w:val="00401590"/>
    <w:rsid w:val="00405FC1"/>
    <w:rsid w:val="004258EE"/>
    <w:rsid w:val="00446E4C"/>
    <w:rsid w:val="00463E3D"/>
    <w:rsid w:val="004645AE"/>
    <w:rsid w:val="004B28DE"/>
    <w:rsid w:val="004D3E33"/>
    <w:rsid w:val="00510770"/>
    <w:rsid w:val="0052252B"/>
    <w:rsid w:val="005250F2"/>
    <w:rsid w:val="00572023"/>
    <w:rsid w:val="0058073A"/>
    <w:rsid w:val="005A1D84"/>
    <w:rsid w:val="005A70EA"/>
    <w:rsid w:val="005C3963"/>
    <w:rsid w:val="005D1840"/>
    <w:rsid w:val="005D35E4"/>
    <w:rsid w:val="005D7910"/>
    <w:rsid w:val="00614C68"/>
    <w:rsid w:val="0062154F"/>
    <w:rsid w:val="00626026"/>
    <w:rsid w:val="00631A8C"/>
    <w:rsid w:val="00632547"/>
    <w:rsid w:val="00651CA2"/>
    <w:rsid w:val="00653D60"/>
    <w:rsid w:val="0065589B"/>
    <w:rsid w:val="00660D05"/>
    <w:rsid w:val="00671D9A"/>
    <w:rsid w:val="00673952"/>
    <w:rsid w:val="00686C9D"/>
    <w:rsid w:val="006A36DD"/>
    <w:rsid w:val="006B2110"/>
    <w:rsid w:val="006B2D5B"/>
    <w:rsid w:val="006B7D14"/>
    <w:rsid w:val="006C186D"/>
    <w:rsid w:val="006D36C7"/>
    <w:rsid w:val="006D5B93"/>
    <w:rsid w:val="006E18DE"/>
    <w:rsid w:val="006E54C5"/>
    <w:rsid w:val="00702218"/>
    <w:rsid w:val="00725A7D"/>
    <w:rsid w:val="00727093"/>
    <w:rsid w:val="0073085C"/>
    <w:rsid w:val="00746505"/>
    <w:rsid w:val="00752FD1"/>
    <w:rsid w:val="00790BB3"/>
    <w:rsid w:val="00792043"/>
    <w:rsid w:val="00797EDD"/>
    <w:rsid w:val="007B0322"/>
    <w:rsid w:val="007C0E3F"/>
    <w:rsid w:val="007C206C"/>
    <w:rsid w:val="007C5729"/>
    <w:rsid w:val="008111E4"/>
    <w:rsid w:val="0081301C"/>
    <w:rsid w:val="00817DD6"/>
    <w:rsid w:val="008629A9"/>
    <w:rsid w:val="0088513A"/>
    <w:rsid w:val="00893C19"/>
    <w:rsid w:val="00895308"/>
    <w:rsid w:val="008A0240"/>
    <w:rsid w:val="008B3E53"/>
    <w:rsid w:val="008D6C8D"/>
    <w:rsid w:val="008E06DB"/>
    <w:rsid w:val="008E2B54"/>
    <w:rsid w:val="008E4404"/>
    <w:rsid w:val="008E58C7"/>
    <w:rsid w:val="008F5021"/>
    <w:rsid w:val="00943573"/>
    <w:rsid w:val="00971B61"/>
    <w:rsid w:val="00980C31"/>
    <w:rsid w:val="009955FF"/>
    <w:rsid w:val="009B5CF8"/>
    <w:rsid w:val="009D259D"/>
    <w:rsid w:val="00A00487"/>
    <w:rsid w:val="00A0224E"/>
    <w:rsid w:val="00A21064"/>
    <w:rsid w:val="00A353B4"/>
    <w:rsid w:val="00A413A5"/>
    <w:rsid w:val="00A50D9D"/>
    <w:rsid w:val="00A53000"/>
    <w:rsid w:val="00A545C6"/>
    <w:rsid w:val="00A602BB"/>
    <w:rsid w:val="00A7252C"/>
    <w:rsid w:val="00A75F87"/>
    <w:rsid w:val="00A813AF"/>
    <w:rsid w:val="00A95D8B"/>
    <w:rsid w:val="00AC0270"/>
    <w:rsid w:val="00AC3EA3"/>
    <w:rsid w:val="00AC792D"/>
    <w:rsid w:val="00AD2A4E"/>
    <w:rsid w:val="00AD774B"/>
    <w:rsid w:val="00B205CB"/>
    <w:rsid w:val="00B657B8"/>
    <w:rsid w:val="00B70798"/>
    <w:rsid w:val="00B84920"/>
    <w:rsid w:val="00B8556A"/>
    <w:rsid w:val="00BB41CE"/>
    <w:rsid w:val="00BB6949"/>
    <w:rsid w:val="00BF7AB0"/>
    <w:rsid w:val="00C012A3"/>
    <w:rsid w:val="00C16F19"/>
    <w:rsid w:val="00C30EB1"/>
    <w:rsid w:val="00C52A7B"/>
    <w:rsid w:val="00C6324C"/>
    <w:rsid w:val="00C66F46"/>
    <w:rsid w:val="00C679AA"/>
    <w:rsid w:val="00C724CF"/>
    <w:rsid w:val="00C75972"/>
    <w:rsid w:val="00C82792"/>
    <w:rsid w:val="00C948FD"/>
    <w:rsid w:val="00CB2220"/>
    <w:rsid w:val="00CB43D5"/>
    <w:rsid w:val="00CC76F9"/>
    <w:rsid w:val="00CD066B"/>
    <w:rsid w:val="00CD3ECE"/>
    <w:rsid w:val="00CD46E2"/>
    <w:rsid w:val="00CD6161"/>
    <w:rsid w:val="00CE0D21"/>
    <w:rsid w:val="00D00D0B"/>
    <w:rsid w:val="00D04B69"/>
    <w:rsid w:val="00D17FBC"/>
    <w:rsid w:val="00D40420"/>
    <w:rsid w:val="00D537FA"/>
    <w:rsid w:val="00D80D99"/>
    <w:rsid w:val="00D9503C"/>
    <w:rsid w:val="00DD73EF"/>
    <w:rsid w:val="00DE23E8"/>
    <w:rsid w:val="00DF187F"/>
    <w:rsid w:val="00E0128B"/>
    <w:rsid w:val="00E11C78"/>
    <w:rsid w:val="00E15F70"/>
    <w:rsid w:val="00E17C10"/>
    <w:rsid w:val="00E64E17"/>
    <w:rsid w:val="00E852EA"/>
    <w:rsid w:val="00EA3D3C"/>
    <w:rsid w:val="00EC7CC3"/>
    <w:rsid w:val="00F15A32"/>
    <w:rsid w:val="00F254A4"/>
    <w:rsid w:val="00F32B67"/>
    <w:rsid w:val="00F46494"/>
    <w:rsid w:val="00F558AB"/>
    <w:rsid w:val="00F61D89"/>
    <w:rsid w:val="00F71D67"/>
    <w:rsid w:val="00F86ABB"/>
    <w:rsid w:val="00F97039"/>
    <w:rsid w:val="00FC47F4"/>
    <w:rsid w:val="00FD7648"/>
    <w:rsid w:val="00FE2770"/>
  </w:rsids>
  <w:themeFontLang w:bidi="th-TH" w:val="en-US"/>
  <w:clrSchemeMapping w:accent1="accent1" w:accent2="accent2" w:accent3="accent3" w:accent4="accent4" w:accent5="accent5" w:accent6="accent6" w:bg1="light1" w:bg2="light2" w:followedHyperlink="followedHyperlink" w:hyperlink="hyperlink" w:t1="dark1" w:t2="dark2"/>
  <w:shapeDefaults>
    <o:shapedefaults spidmax="2050" v:ext="edit"/>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cstheme="minorBidi" w:eastAsiaTheme="minorHAnsi" w:hAnsiTheme="majorHAnsi"/>
        <w:sz w:val="22"/>
        <w:szCs w:val="22"/>
        <w:lang w:bidi="ar-SA" w:eastAsia="en-US" w:val="en-US"/>
      </w:rPr>
    </w:rPrDefault>
    <w:pPrDefault>
      <w:pPr>
        <w:spacing w:after="200" w:line="276" w:lineRule="auto"/>
      </w:pPr>
    </w:pPrDefault>
  </w:docDefaults>
  <w:latentStyles w:count="376" w:defLockedState="0" w:defQFormat="0" w:defSemiHidden="0" w:defUIPriority="99" w:defUnhideWhenUsed="0">
    <w:lsdException w:name="Normal" w:qFormat="1" w:uiPriority="0"/>
    <w:lsdException w:name="heading 1" w:qFormat="1" w:uiPriority="2"/>
    <w:lsdException w:name="heading 2" w:qFormat="1" w:semiHidden="1" w:uiPriority="2" w:unhideWhenUsed="1"/>
    <w:lsdException w:name="heading 3" w:qFormat="1" w:semiHidden="1" w:uiPriority="2" w:unhideWhenUsed="1"/>
    <w:lsdException w:name="heading 4" w:qFormat="1" w:semiHidden="1" w:uiPriority="2" w:unhideWhenUsed="1"/>
    <w:lsdException w:name="heading 5" w:qFormat="1" w:semiHidden="1" w:uiPriority="2" w:unhideWhenUsed="1"/>
    <w:lsdException w:name="heading 6" w:qFormat="1" w:semiHidden="1" w:uiPriority="9"/>
    <w:lsdException w:name="heading 7" w:qFormat="1" w:semiHidden="1" w:uiPriority="9"/>
    <w:lsdException w:name="heading 8" w:qFormat="1" w:semiHidden="1" w:uiPriority="9"/>
    <w:lsdException w:name="heading 9" w:qFormat="1"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semiHidden="1" w:uiPriority="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qFormat="1"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semiHidden="1" w:uiPriority="9"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sid w:val="00D80D99"/>
    <w:pPr>
      <w:spacing w:after="240" w:before="120" w:line="240" w:lineRule="auto"/>
    </w:pPr>
    <w:rPr>
      <w:rFonts w:ascii="Times New Roman" w:hAnsi="Times New Roman"/>
      <w:sz w:val="24"/>
    </w:rPr>
  </w:style>
  <w:style w:styleId="Heading1" w:type="paragraph">
    <w:name w:val="heading 1"/>
    <w:basedOn w:val="Normal"/>
    <w:next w:val="Normal"/>
    <w:link w:val="Heading1Char"/>
    <w:uiPriority w:val="2"/>
    <w:qFormat/>
    <w:rsid w:val="00AD2A4E"/>
    <w:pPr>
      <w:spacing w:before="240"/>
      <w:outlineLvl w:val="0"/>
    </w:pPr>
    <w:rPr>
      <w:b/>
      <w:sz w:val="28"/>
    </w:rPr>
  </w:style>
  <w:style w:styleId="Heading2" w:type="paragraph">
    <w:name w:val="heading 2"/>
    <w:basedOn w:val="Heading1"/>
    <w:next w:val="Normal"/>
    <w:link w:val="Heading2Char"/>
    <w:uiPriority w:val="2"/>
    <w:qFormat/>
    <w:rsid w:val="00F15A32"/>
    <w:pPr>
      <w:numPr>
        <w:ilvl w:val="1"/>
      </w:numPr>
      <w:spacing w:after="200"/>
      <w:outlineLvl w:val="1"/>
    </w:pPr>
    <w:rPr>
      <w:rFonts w:cs="Times New Roman" w:eastAsia="Cambria"/>
      <w:i/>
      <w:szCs w:val="24"/>
    </w:rPr>
  </w:style>
  <w:style w:styleId="Heading3" w:type="paragraph">
    <w:name w:val="heading 3"/>
    <w:basedOn w:val="Normal"/>
    <w:next w:val="Normal"/>
    <w:link w:val="Heading3Char"/>
    <w:uiPriority w:val="2"/>
    <w:qFormat/>
    <w:rsid w:val="00AD2A4E"/>
    <w:pPr>
      <w:keepNext/>
      <w:keepLines/>
      <w:spacing w:after="120" w:before="40"/>
      <w:outlineLvl w:val="2"/>
    </w:pPr>
    <w:rPr>
      <w:rFonts w:cstheme="majorBidi" w:eastAsiaTheme="majorEastAsia"/>
      <w:b/>
      <w:szCs w:val="24"/>
      <w:u w:val="single"/>
    </w:rPr>
  </w:style>
  <w:style w:styleId="Heading4" w:type="paragraph">
    <w:name w:val="heading 4"/>
    <w:basedOn w:val="Heading3"/>
    <w:next w:val="Normal"/>
    <w:link w:val="Heading4Char"/>
    <w:uiPriority w:val="2"/>
    <w:qFormat/>
    <w:rsid w:val="00D80D99"/>
    <w:pPr>
      <w:numPr>
        <w:ilvl w:val="3"/>
      </w:numPr>
      <w:outlineLvl w:val="3"/>
    </w:pPr>
    <w:rPr>
      <w:iCs/>
    </w:rPr>
  </w:style>
  <w:style w:styleId="Heading5" w:type="paragraph">
    <w:name w:val="heading 5"/>
    <w:basedOn w:val="Heading4"/>
    <w:next w:val="Normal"/>
    <w:link w:val="Heading5Char"/>
    <w:uiPriority w:val="2"/>
    <w:qFormat/>
    <w:rsid w:val="00D80D99"/>
    <w:pPr>
      <w:numPr>
        <w:ilvl w:val="4"/>
      </w:numPr>
      <w:outlineLvl w:val="4"/>
    </w:pPr>
  </w:style>
  <w:style w:styleId="Heading6" w:type="paragraph">
    <w:name w:val="heading 6"/>
    <w:basedOn w:val="Normal"/>
    <w:next w:val="Normal"/>
    <w:link w:val="Heading6Char"/>
    <w:uiPriority w:val="9"/>
    <w:semiHidden/>
    <w:qFormat/>
    <w:rsid w:val="00AD2A4E"/>
    <w:pPr>
      <w:keepNext/>
      <w:keepLines/>
      <w:numPr>
        <w:ilvl w:val="5"/>
        <w:numId w:val="23"/>
      </w:numPr>
      <w:spacing w:after="0" w:before="40"/>
      <w:outlineLvl w:val="5"/>
    </w:pPr>
    <w:rPr>
      <w:rFonts w:asciiTheme="majorHAnsi" w:cstheme="majorBidi" w:eastAsiaTheme="majorEastAsia" w:hAnsiTheme="majorHAnsi"/>
      <w:color w:themeColor="accent1" w:themeShade="7F" w:val="243F60"/>
    </w:rPr>
  </w:style>
  <w:style w:styleId="Heading7" w:type="paragraph">
    <w:name w:val="heading 7"/>
    <w:basedOn w:val="Normal"/>
    <w:next w:val="Normal"/>
    <w:link w:val="Heading7Char"/>
    <w:uiPriority w:val="9"/>
    <w:semiHidden/>
    <w:qFormat/>
    <w:rsid w:val="00AD2A4E"/>
    <w:pPr>
      <w:keepNext/>
      <w:keepLines/>
      <w:numPr>
        <w:ilvl w:val="6"/>
        <w:numId w:val="23"/>
      </w:numPr>
      <w:spacing w:after="0" w:before="40"/>
      <w:outlineLvl w:val="6"/>
    </w:pPr>
    <w:rPr>
      <w:rFonts w:asciiTheme="majorHAnsi" w:cstheme="majorBidi" w:eastAsiaTheme="majorEastAsia" w:hAnsiTheme="majorHAnsi"/>
      <w:i/>
      <w:iCs/>
      <w:color w:themeColor="accent1" w:themeShade="7F" w:val="243F60"/>
    </w:rPr>
  </w:style>
  <w:style w:styleId="Heading8" w:type="paragraph">
    <w:name w:val="heading 8"/>
    <w:basedOn w:val="Normal"/>
    <w:next w:val="Normal"/>
    <w:link w:val="Heading8Char"/>
    <w:uiPriority w:val="9"/>
    <w:semiHidden/>
    <w:qFormat/>
    <w:rsid w:val="00AD2A4E"/>
    <w:pPr>
      <w:keepNext/>
      <w:keepLines/>
      <w:numPr>
        <w:ilvl w:val="7"/>
        <w:numId w:val="23"/>
      </w:numPr>
      <w:spacing w:after="0" w:before="40"/>
      <w:outlineLvl w:val="7"/>
    </w:pPr>
    <w:rPr>
      <w:rFonts w:asciiTheme="majorHAnsi" w:cstheme="majorBidi" w:eastAsiaTheme="majorEastAsia" w:hAnsiTheme="majorHAnsi"/>
      <w:color w:themeColor="text1" w:themeTint="D8" w:val="272727"/>
      <w:sz w:val="21"/>
      <w:szCs w:val="21"/>
    </w:rPr>
  </w:style>
  <w:style w:styleId="Heading9" w:type="paragraph">
    <w:name w:val="heading 9"/>
    <w:basedOn w:val="Normal"/>
    <w:next w:val="Normal"/>
    <w:link w:val="Heading9Char"/>
    <w:uiPriority w:val="9"/>
    <w:semiHidden/>
    <w:qFormat/>
    <w:rsid w:val="00AD2A4E"/>
    <w:pPr>
      <w:keepNext/>
      <w:keepLines/>
      <w:numPr>
        <w:ilvl w:val="8"/>
        <w:numId w:val="23"/>
      </w:numPr>
      <w:spacing w:after="0" w:before="40"/>
      <w:outlineLvl w:val="8"/>
    </w:pPr>
    <w:rPr>
      <w:rFonts w:asciiTheme="majorHAnsi" w:cstheme="majorBidi" w:eastAsiaTheme="majorEastAsia" w:hAnsiTheme="majorHAnsi"/>
      <w:i/>
      <w:iCs/>
      <w:color w:themeColor="text1" w:themeTint="D8" w:val="272727"/>
      <w:sz w:val="21"/>
      <w:szCs w:val="21"/>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2"/>
    <w:rsid w:val="00AD2A4E"/>
    <w:rPr>
      <w:rFonts w:ascii="Times New Roman" w:hAnsi="Times New Roman"/>
      <w:b/>
      <w:sz w:val="28"/>
    </w:rPr>
  </w:style>
  <w:style w:customStyle="1" w:styleId="Heading2Char" w:type="character">
    <w:name w:val="Heading 2 Char"/>
    <w:basedOn w:val="DefaultParagraphFont"/>
    <w:link w:val="Heading2"/>
    <w:uiPriority w:val="2"/>
    <w:rsid w:val="00F15A32"/>
    <w:rPr>
      <w:rFonts w:ascii="Times New Roman" w:cs="Times New Roman" w:eastAsia="Cambria" w:hAnsi="Times New Roman"/>
      <w:b/>
      <w:i/>
      <w:sz w:val="28"/>
      <w:szCs w:val="24"/>
    </w:rPr>
  </w:style>
  <w:style w:styleId="Emphasis" w:type="character">
    <w:name w:val="Emphasis"/>
    <w:basedOn w:val="DefaultParagraphFont"/>
    <w:uiPriority w:val="20"/>
    <w:qFormat/>
    <w:rsid w:val="00C724CF"/>
    <w:rPr>
      <w:rFonts w:ascii="Times New Roman" w:hAnsi="Times New Roman"/>
      <w:i/>
      <w:iCs/>
    </w:rPr>
  </w:style>
  <w:style w:styleId="ListParagraph" w:type="paragraph">
    <w:name w:val="List Paragraph"/>
    <w:basedOn w:val="Normal"/>
    <w:uiPriority w:val="3"/>
    <w:qFormat/>
    <w:rsid w:val="00310124"/>
    <w:pPr>
      <w:numPr>
        <w:numId w:val="14"/>
      </w:numPr>
      <w:ind w:hanging="357" w:left="1434"/>
      <w:contextualSpacing/>
    </w:pPr>
    <w:rPr>
      <w:rFonts w:cs="Times New Roman" w:eastAsia="Cambria"/>
      <w:szCs w:val="24"/>
    </w:rPr>
  </w:style>
  <w:style w:styleId="Strong" w:type="character">
    <w:name w:val="Strong"/>
    <w:basedOn w:val="DefaultParagraphFont"/>
    <w:uiPriority w:val="22"/>
    <w:qFormat/>
    <w:rsid w:val="00C724CF"/>
    <w:rPr>
      <w:rFonts w:ascii="Times New Roman" w:hAnsi="Times New Roman"/>
      <w:b/>
      <w:bCs/>
    </w:rPr>
  </w:style>
  <w:style w:styleId="NormalWeb" w:type="paragraph">
    <w:name w:val="Normal (Web)"/>
    <w:basedOn w:val="Normal"/>
    <w:uiPriority w:val="99"/>
    <w:unhideWhenUsed/>
    <w:rsid w:val="00117666"/>
    <w:pPr>
      <w:spacing w:after="100" w:afterAutospacing="1" w:before="100" w:beforeAutospacing="1"/>
    </w:pPr>
    <w:rPr>
      <w:rFonts w:cs="Times New Roman" w:eastAsia="Times New Roman"/>
      <w:szCs w:val="24"/>
    </w:rPr>
  </w:style>
  <w:style w:styleId="Header" w:type="paragraph">
    <w:name w:val="header"/>
    <w:basedOn w:val="Normal"/>
    <w:link w:val="HeaderChar"/>
    <w:uiPriority w:val="99"/>
    <w:unhideWhenUsed/>
    <w:rsid w:val="00A53000"/>
    <w:pPr>
      <w:tabs>
        <w:tab w:pos="4844" w:val="center"/>
        <w:tab w:pos="9689" w:val="right"/>
      </w:tabs>
    </w:pPr>
    <w:rPr>
      <w:b/>
    </w:rPr>
  </w:style>
  <w:style w:customStyle="1" w:styleId="HeaderChar" w:type="character">
    <w:name w:val="Header Char"/>
    <w:basedOn w:val="DefaultParagraphFont"/>
    <w:link w:val="Header"/>
    <w:uiPriority w:val="99"/>
    <w:rsid w:val="00A53000"/>
    <w:rPr>
      <w:rFonts w:ascii="Times New Roman" w:hAnsi="Times New Roman"/>
      <w:b/>
      <w:sz w:val="24"/>
    </w:rPr>
  </w:style>
  <w:style w:styleId="Footer" w:type="paragraph">
    <w:name w:val="footer"/>
    <w:basedOn w:val="Normal"/>
    <w:link w:val="FooterChar"/>
    <w:uiPriority w:val="99"/>
    <w:unhideWhenUsed/>
    <w:rsid w:val="00117666"/>
    <w:pPr>
      <w:tabs>
        <w:tab w:pos="4844" w:val="center"/>
        <w:tab w:pos="9689" w:val="right"/>
      </w:tabs>
      <w:spacing w:after="0"/>
    </w:pPr>
  </w:style>
  <w:style w:customStyle="1" w:styleId="FooterChar" w:type="character">
    <w:name w:val="Footer Char"/>
    <w:basedOn w:val="DefaultParagraphFont"/>
    <w:link w:val="Footer"/>
    <w:uiPriority w:val="99"/>
    <w:rsid w:val="00117666"/>
  </w:style>
  <w:style w:styleId="TableGrid" w:type="table">
    <w:name w:val="Table Grid"/>
    <w:basedOn w:val="TableNormal"/>
    <w:uiPriority w:val="59"/>
    <w:rsid w:val="0011766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FootnoteText" w:type="paragraph">
    <w:name w:val="footnote text"/>
    <w:basedOn w:val="Normal"/>
    <w:link w:val="FootnoteTextChar"/>
    <w:uiPriority w:val="9"/>
    <w:unhideWhenUsed/>
    <w:qFormat/>
    <w:rsid w:val="00117666"/>
    <w:pPr>
      <w:spacing w:after="0"/>
    </w:pPr>
    <w:rPr>
      <w:sz w:val="20"/>
      <w:szCs w:val="20"/>
    </w:rPr>
  </w:style>
  <w:style w:customStyle="1" w:styleId="FootnoteTextChar" w:type="character">
    <w:name w:val="Footnote Text Char"/>
    <w:basedOn w:val="DefaultParagraphFont"/>
    <w:link w:val="FootnoteText"/>
    <w:uiPriority w:val="99"/>
    <w:semiHidden/>
    <w:rsid w:val="00117666"/>
    <w:rPr>
      <w:sz w:val="20"/>
      <w:szCs w:val="20"/>
    </w:rPr>
  </w:style>
  <w:style w:styleId="FootnoteReference" w:type="character">
    <w:name w:val="footnote reference"/>
    <w:basedOn w:val="DefaultParagraphFont"/>
    <w:unhideWhenUsed/>
    <w:rsid w:val="00117666"/>
    <w:rPr>
      <w:vertAlign w:val="superscript"/>
    </w:rPr>
  </w:style>
  <w:style w:styleId="Caption" w:type="paragraph">
    <w:name w:val="caption"/>
    <w:basedOn w:val="Normal"/>
    <w:next w:val="NoSpacing"/>
    <w:uiPriority w:val="35"/>
    <w:unhideWhenUsed/>
    <w:qFormat/>
    <w:rsid w:val="00A53000"/>
    <w:pPr>
      <w:keepNext/>
    </w:pPr>
    <w:rPr>
      <w:rFonts w:cs="Times New Roman"/>
      <w:b/>
      <w:bCs/>
      <w:szCs w:val="24"/>
    </w:rPr>
  </w:style>
  <w:style w:styleId="BalloonText" w:type="paragraph">
    <w:name w:val="Balloon Text"/>
    <w:basedOn w:val="Normal"/>
    <w:link w:val="BalloonTextChar"/>
    <w:uiPriority w:val="99"/>
    <w:semiHidden/>
    <w:unhideWhenUsed/>
    <w:rsid w:val="00117666"/>
    <w:pPr>
      <w:spacing w:after="0"/>
    </w:pPr>
    <w:rPr>
      <w:rFonts w:ascii="Tahoma" w:cs="Tahoma" w:hAnsi="Tahoma"/>
      <w:sz w:val="16"/>
      <w:szCs w:val="16"/>
    </w:rPr>
  </w:style>
  <w:style w:customStyle="1" w:styleId="BalloonTextChar" w:type="character">
    <w:name w:val="Balloon Text Char"/>
    <w:basedOn w:val="DefaultParagraphFont"/>
    <w:link w:val="BalloonText"/>
    <w:uiPriority w:val="99"/>
    <w:semiHidden/>
    <w:rsid w:val="00117666"/>
    <w:rPr>
      <w:rFonts w:ascii="Tahoma" w:cs="Tahoma" w:hAnsi="Tahoma"/>
      <w:sz w:val="16"/>
      <w:szCs w:val="16"/>
    </w:rPr>
  </w:style>
  <w:style w:styleId="LineNumber" w:type="character">
    <w:name w:val="line number"/>
    <w:basedOn w:val="DefaultParagraphFont"/>
    <w:uiPriority w:val="99"/>
    <w:semiHidden/>
    <w:unhideWhenUsed/>
    <w:rsid w:val="00117666"/>
  </w:style>
  <w:style w:styleId="EndnoteText" w:type="paragraph">
    <w:name w:val="endnote text"/>
    <w:basedOn w:val="Normal"/>
    <w:link w:val="EndnoteTextChar"/>
    <w:uiPriority w:val="99"/>
    <w:semiHidden/>
    <w:unhideWhenUsed/>
    <w:rsid w:val="00CD066B"/>
    <w:pPr>
      <w:spacing w:after="0"/>
    </w:pPr>
    <w:rPr>
      <w:sz w:val="20"/>
      <w:szCs w:val="20"/>
    </w:rPr>
  </w:style>
  <w:style w:customStyle="1" w:styleId="EndnoteTextChar" w:type="character">
    <w:name w:val="Endnote Text Char"/>
    <w:basedOn w:val="DefaultParagraphFont"/>
    <w:link w:val="EndnoteText"/>
    <w:uiPriority w:val="99"/>
    <w:semiHidden/>
    <w:rsid w:val="00CD066B"/>
    <w:rPr>
      <w:sz w:val="20"/>
      <w:szCs w:val="20"/>
    </w:rPr>
  </w:style>
  <w:style w:styleId="EndnoteReference" w:type="character">
    <w:name w:val="endnote reference"/>
    <w:basedOn w:val="DefaultParagraphFont"/>
    <w:uiPriority w:val="99"/>
    <w:semiHidden/>
    <w:unhideWhenUsed/>
    <w:rsid w:val="00CD066B"/>
    <w:rPr>
      <w:vertAlign w:val="superscript"/>
    </w:rPr>
  </w:style>
  <w:style w:styleId="CommentReference" w:type="character">
    <w:name w:val="annotation reference"/>
    <w:basedOn w:val="DefaultParagraphFont"/>
    <w:uiPriority w:val="99"/>
    <w:semiHidden/>
    <w:unhideWhenUsed/>
    <w:rsid w:val="00725A7D"/>
    <w:rPr>
      <w:sz w:val="16"/>
      <w:szCs w:val="16"/>
    </w:rPr>
  </w:style>
  <w:style w:styleId="CommentText" w:type="paragraph">
    <w:name w:val="annotation text"/>
    <w:basedOn w:val="Normal"/>
    <w:link w:val="CommentTextChar"/>
    <w:uiPriority w:val="99"/>
    <w:semiHidden/>
    <w:unhideWhenUsed/>
    <w:rsid w:val="00725A7D"/>
    <w:rPr>
      <w:sz w:val="20"/>
      <w:szCs w:val="20"/>
    </w:rPr>
  </w:style>
  <w:style w:customStyle="1" w:styleId="CommentTextChar" w:type="character">
    <w:name w:val="Comment Text Char"/>
    <w:basedOn w:val="DefaultParagraphFont"/>
    <w:link w:val="CommentText"/>
    <w:uiPriority w:val="99"/>
    <w:semiHidden/>
    <w:rsid w:val="00725A7D"/>
    <w:rPr>
      <w:sz w:val="20"/>
      <w:szCs w:val="20"/>
    </w:rPr>
  </w:style>
  <w:style w:styleId="CommentSubject" w:type="paragraph">
    <w:name w:val="annotation subject"/>
    <w:basedOn w:val="CommentText"/>
    <w:next w:val="CommentText"/>
    <w:link w:val="CommentSubjectChar"/>
    <w:uiPriority w:val="99"/>
    <w:semiHidden/>
    <w:unhideWhenUsed/>
    <w:rsid w:val="00725A7D"/>
    <w:rPr>
      <w:b/>
      <w:bCs/>
    </w:rPr>
  </w:style>
  <w:style w:customStyle="1" w:styleId="CommentSubjectChar" w:type="character">
    <w:name w:val="Comment Subject Char"/>
    <w:basedOn w:val="CommentTextChar"/>
    <w:link w:val="CommentSubject"/>
    <w:uiPriority w:val="99"/>
    <w:semiHidden/>
    <w:rsid w:val="00725A7D"/>
    <w:rPr>
      <w:b/>
      <w:bCs/>
      <w:sz w:val="20"/>
      <w:szCs w:val="20"/>
    </w:rPr>
  </w:style>
  <w:style w:styleId="Hyperlink" w:type="character">
    <w:name w:val="Hyperlink"/>
    <w:basedOn w:val="DefaultParagraphFont"/>
    <w:uiPriority w:val="99"/>
    <w:unhideWhenUsed/>
    <w:rsid w:val="0065589B"/>
    <w:rPr>
      <w:color w:val="AC0504"/>
      <w:u w:val="none"/>
    </w:rPr>
  </w:style>
  <w:style w:styleId="FollowedHyperlink" w:type="character">
    <w:name w:val="FollowedHyperlink"/>
    <w:basedOn w:val="DefaultParagraphFont"/>
    <w:uiPriority w:val="99"/>
    <w:semiHidden/>
    <w:unhideWhenUsed/>
    <w:rsid w:val="006D5B93"/>
    <w:rPr>
      <w:color w:themeColor="followedHyperlink" w:val="800080"/>
      <w:u w:val="single"/>
    </w:rPr>
  </w:style>
  <w:style w:styleId="Title" w:type="paragraph">
    <w:name w:val="Title"/>
    <w:basedOn w:val="Normal"/>
    <w:next w:val="Normal"/>
    <w:link w:val="TitleChar"/>
    <w:qFormat/>
    <w:rsid w:val="006D36C7"/>
    <w:pPr>
      <w:suppressLineNumbers/>
      <w:spacing w:after="360" w:before="240"/>
      <w:jc w:val="center"/>
    </w:pPr>
    <w:rPr>
      <w:rFonts w:ascii="Apple Chancery" w:cs="Times New Roman" w:hAnsi="Apple Chancery"/>
      <w:b/>
      <w:sz w:val="40"/>
      <w:szCs w:val="32"/>
    </w:rPr>
  </w:style>
  <w:style w:customStyle="1" w:styleId="TitleChar" w:type="character">
    <w:name w:val="Title Char"/>
    <w:basedOn w:val="DefaultParagraphFont"/>
    <w:link w:val="Title"/>
    <w:rsid w:val="006D36C7"/>
    <w:rPr>
      <w:rFonts w:ascii="Apple Chancery" w:cs="Times New Roman" w:hAnsi="Apple Chancery"/>
      <w:b/>
      <w:sz w:val="40"/>
      <w:szCs w:val="32"/>
    </w:rPr>
  </w:style>
  <w:style w:styleId="Subtitle" w:type="paragraph">
    <w:name w:val="Subtitle"/>
    <w:basedOn w:val="Normal"/>
    <w:next w:val="Normal"/>
    <w:link w:val="SubtitleChar"/>
    <w:uiPriority w:val="99"/>
    <w:unhideWhenUsed/>
    <w:qFormat/>
    <w:rsid w:val="00632547"/>
    <w:pPr>
      <w:spacing w:before="240"/>
      <w:jc w:val="center"/>
    </w:pPr>
    <w:rPr>
      <w:rFonts w:cs="Times New Roman"/>
      <w:b/>
      <w:color w:themeColor="text1" w:themeTint="A6" w:val="595959"/>
      <w:szCs w:val="24"/>
    </w:rPr>
  </w:style>
  <w:style w:customStyle="1" w:styleId="SubtitleChar" w:type="character">
    <w:name w:val="Subtitle Char"/>
    <w:basedOn w:val="DefaultParagraphFont"/>
    <w:link w:val="Subtitle"/>
    <w:uiPriority w:val="99"/>
    <w:rsid w:val="00632547"/>
    <w:rPr>
      <w:rFonts w:ascii="Times New Roman" w:cs="Times New Roman" w:hAnsi="Times New Roman"/>
      <w:b/>
      <w:color w:themeColor="text1" w:themeTint="A6" w:val="595959"/>
      <w:sz w:val="24"/>
      <w:szCs w:val="24"/>
    </w:rPr>
  </w:style>
  <w:style w:customStyle="1" w:styleId="Heading3Char" w:type="character">
    <w:name w:val="Heading 3 Char"/>
    <w:basedOn w:val="DefaultParagraphFont"/>
    <w:link w:val="Heading3"/>
    <w:uiPriority w:val="2"/>
    <w:rsid w:val="00AD2A4E"/>
    <w:rPr>
      <w:rFonts w:ascii="Times New Roman" w:cstheme="majorBidi" w:eastAsiaTheme="majorEastAsia" w:hAnsi="Times New Roman"/>
      <w:b/>
      <w:sz w:val="24"/>
      <w:szCs w:val="24"/>
      <w:u w:val="single"/>
    </w:rPr>
  </w:style>
  <w:style w:styleId="NoSpacing" w:type="paragraph">
    <w:name w:val="No Spacing"/>
    <w:uiPriority w:val="99"/>
    <w:unhideWhenUsed/>
    <w:qFormat/>
    <w:rsid w:val="00A53000"/>
    <w:pPr>
      <w:spacing w:after="0" w:line="240" w:lineRule="auto"/>
    </w:pPr>
    <w:rPr>
      <w:rFonts w:ascii="Times New Roman" w:hAnsi="Times New Roman"/>
      <w:sz w:val="24"/>
    </w:rPr>
  </w:style>
  <w:style w:customStyle="1" w:styleId="Heading4Char" w:type="character">
    <w:name w:val="Heading 4 Char"/>
    <w:basedOn w:val="DefaultParagraphFont"/>
    <w:link w:val="Heading4"/>
    <w:uiPriority w:val="2"/>
    <w:rsid w:val="005D1840"/>
    <w:rPr>
      <w:rFonts w:ascii="Times New Roman" w:cstheme="majorBidi" w:eastAsiaTheme="majorEastAsia" w:hAnsi="Times New Roman"/>
      <w:b/>
      <w:iCs/>
      <w:sz w:val="24"/>
      <w:szCs w:val="24"/>
    </w:rPr>
  </w:style>
  <w:style w:customStyle="1" w:styleId="Heading5Char" w:type="character">
    <w:name w:val="Heading 5 Char"/>
    <w:basedOn w:val="DefaultParagraphFont"/>
    <w:link w:val="Heading5"/>
    <w:uiPriority w:val="2"/>
    <w:rsid w:val="005D1840"/>
    <w:rPr>
      <w:rFonts w:ascii="Times New Roman" w:cstheme="majorBidi" w:eastAsiaTheme="majorEastAsia" w:hAnsi="Times New Roman"/>
      <w:b/>
      <w:iCs/>
      <w:sz w:val="24"/>
      <w:szCs w:val="24"/>
    </w:rPr>
  </w:style>
  <w:style w:customStyle="1" w:styleId="AuthorList" w:type="paragraph">
    <w:name w:val="Author List"/>
    <w:aliases w:val="Keywords,Abstract"/>
    <w:basedOn w:val="Subtitle"/>
    <w:next w:val="Normal"/>
    <w:uiPriority w:val="1"/>
    <w:qFormat/>
    <w:rsid w:val="00651CA2"/>
  </w:style>
  <w:style w:styleId="SubtleEmphasis" w:type="character">
    <w:name w:val="Subtle Emphasis"/>
    <w:basedOn w:val="DefaultParagraphFont"/>
    <w:uiPriority w:val="19"/>
    <w:qFormat/>
    <w:rsid w:val="00C724CF"/>
    <w:rPr>
      <w:rFonts w:ascii="Times New Roman" w:hAnsi="Times New Roman"/>
      <w:i/>
      <w:iCs/>
      <w:color w:themeColor="text1" w:themeTint="BF" w:val="404040"/>
    </w:rPr>
  </w:style>
  <w:style w:styleId="IntenseEmphasis" w:type="character">
    <w:name w:val="Intense Emphasis"/>
    <w:basedOn w:val="DefaultParagraphFont"/>
    <w:uiPriority w:val="21"/>
    <w:unhideWhenUsed/>
    <w:rsid w:val="00C724CF"/>
    <w:rPr>
      <w:rFonts w:ascii="Times New Roman" w:hAnsi="Times New Roman"/>
      <w:i/>
      <w:iCs/>
      <w:color w:val="auto"/>
    </w:rPr>
  </w:style>
  <w:style w:styleId="Quote" w:type="paragraph">
    <w:name w:val="Quote"/>
    <w:basedOn w:val="Normal"/>
    <w:next w:val="Normal"/>
    <w:link w:val="QuoteChar"/>
    <w:uiPriority w:val="29"/>
    <w:qFormat/>
    <w:rsid w:val="00C724CF"/>
    <w:pPr>
      <w:spacing w:after="160" w:before="200"/>
      <w:ind w:left="864" w:right="864"/>
      <w:jc w:val="center"/>
    </w:pPr>
    <w:rPr>
      <w:i/>
      <w:iCs/>
      <w:color w:themeColor="text1" w:themeTint="BF" w:val="404040"/>
    </w:rPr>
  </w:style>
  <w:style w:customStyle="1" w:styleId="QuoteChar" w:type="character">
    <w:name w:val="Quote Char"/>
    <w:basedOn w:val="DefaultParagraphFont"/>
    <w:link w:val="Quote"/>
    <w:uiPriority w:val="29"/>
    <w:rsid w:val="00C724CF"/>
    <w:rPr>
      <w:rFonts w:ascii="Times New Roman" w:hAnsi="Times New Roman"/>
      <w:i/>
      <w:iCs/>
      <w:color w:themeColor="text1" w:themeTint="BF" w:val="404040"/>
      <w:sz w:val="24"/>
    </w:rPr>
  </w:style>
  <w:style w:styleId="IntenseReference" w:type="character">
    <w:name w:val="Intense Reference"/>
    <w:basedOn w:val="DefaultParagraphFont"/>
    <w:uiPriority w:val="32"/>
    <w:qFormat/>
    <w:rsid w:val="00C724CF"/>
    <w:rPr>
      <w:b/>
      <w:bCs/>
      <w:smallCaps/>
      <w:color w:val="auto"/>
      <w:spacing w:val="5"/>
    </w:rPr>
  </w:style>
  <w:style w:styleId="BookTitle" w:type="character">
    <w:name w:val="Book Title"/>
    <w:basedOn w:val="DefaultParagraphFont"/>
    <w:uiPriority w:val="33"/>
    <w:qFormat/>
    <w:rsid w:val="00C724CF"/>
    <w:rPr>
      <w:rFonts w:ascii="Times New Roman" w:hAnsi="Times New Roman"/>
      <w:b/>
      <w:bCs/>
      <w:i/>
      <w:iCs/>
      <w:spacing w:val="5"/>
    </w:rPr>
  </w:style>
  <w:style w:customStyle="1" w:styleId="Headings" w:type="numbering">
    <w:name w:val="Headings"/>
    <w:uiPriority w:val="99"/>
    <w:rsid w:val="00D80D99"/>
    <w:pPr>
      <w:numPr>
        <w:numId w:val="21"/>
      </w:numPr>
    </w:pPr>
  </w:style>
  <w:style w:styleId="Revision" w:type="paragraph">
    <w:name w:val="Revision"/>
    <w:hidden/>
    <w:uiPriority w:val="99"/>
    <w:semiHidden/>
    <w:rsid w:val="00A545C6"/>
    <w:pPr>
      <w:spacing w:after="0" w:line="240" w:lineRule="auto"/>
    </w:pPr>
    <w:rPr>
      <w:rFonts w:ascii="Times New Roman" w:hAnsi="Times New Roman"/>
      <w:sz w:val="24"/>
    </w:rPr>
  </w:style>
  <w:style w:styleId="UnresolvedMention" w:type="character">
    <w:name w:val="Unresolved Mention"/>
    <w:basedOn w:val="DefaultParagraphFont"/>
    <w:uiPriority w:val="99"/>
    <w:semiHidden/>
    <w:unhideWhenUsed/>
    <w:rsid w:val="00895308"/>
    <w:rPr>
      <w:color w:val="605E5C"/>
      <w:shd w:color="auto" w:fill="E1DFDD" w:val="clear"/>
    </w:rPr>
  </w:style>
  <w:style w:customStyle="1" w:styleId="Compact" w:type="paragraph">
    <w:name w:val="Compact"/>
    <w:basedOn w:val="BodyText"/>
    <w:qFormat/>
    <w:rsid w:val="00F32B67"/>
    <w:pPr>
      <w:spacing w:after="36" w:before="36"/>
    </w:pPr>
    <w:rPr>
      <w:szCs w:val="24"/>
    </w:rPr>
  </w:style>
  <w:style w:styleId="BlockText" w:type="paragraph">
    <w:name w:val="Block Text"/>
    <w:basedOn w:val="BodyText"/>
    <w:next w:val="BodyText"/>
    <w:uiPriority w:val="9"/>
    <w:unhideWhenUsed/>
    <w:qFormat/>
    <w:rsid w:val="00F32B67"/>
    <w:pPr>
      <w:spacing w:after="100" w:before="100"/>
      <w:ind w:left="480" w:right="480"/>
    </w:pPr>
    <w:rPr>
      <w:szCs w:val="24"/>
    </w:rPr>
  </w:style>
  <w:style w:customStyle="1" w:styleId="Table" w:type="table">
    <w:name w:val="Table"/>
    <w:semiHidden/>
    <w:unhideWhenUsed/>
    <w:qFormat/>
    <w:rsid w:val="00F32B67"/>
    <w:pPr>
      <w:spacing w:line="240" w:lineRule="auto"/>
    </w:pPr>
    <w:rPr>
      <w:rFonts w:asciiTheme="minorHAnsi" w:hAnsiTheme="minorHAnsi"/>
      <w:sz w:val="24"/>
      <w:szCs w:val="24"/>
      <w:lang w:bidi="th-TH" w:val="en-TH"/>
    </w:rPr>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TableCaption" w:type="paragraph">
    <w:name w:val="Table Caption"/>
    <w:basedOn w:val="Caption"/>
    <w:rsid w:val="00F32B67"/>
    <w:pPr>
      <w:spacing w:after="120" w:before="0"/>
    </w:pPr>
    <w:rPr>
      <w:rFonts w:cstheme="minorBidi"/>
      <w:b w:val="0"/>
      <w:bCs w:val="0"/>
      <w:i/>
      <w:color w:themeColor="text1" w:themeTint="A6" w:val="595959"/>
    </w:rPr>
  </w:style>
  <w:style w:customStyle="1" w:styleId="ImageCaption" w:type="paragraph">
    <w:name w:val="Image Caption"/>
    <w:basedOn w:val="Caption"/>
    <w:rsid w:val="00F32B67"/>
    <w:pPr>
      <w:keepNext w:val="0"/>
      <w:spacing w:after="120" w:before="0"/>
    </w:pPr>
    <w:rPr>
      <w:rFonts w:cstheme="minorBidi"/>
      <w:b w:val="0"/>
      <w:bCs w:val="0"/>
      <w:i/>
      <w:color w:themeColor="text1" w:themeTint="A6" w:val="595959"/>
    </w:rPr>
  </w:style>
  <w:style w:styleId="BodyText" w:type="paragraph">
    <w:name w:val="Body Text"/>
    <w:basedOn w:val="Normal"/>
    <w:link w:val="BodyTextChar"/>
    <w:uiPriority w:val="99"/>
    <w:semiHidden/>
    <w:unhideWhenUsed/>
    <w:rsid w:val="00F32B67"/>
    <w:pPr>
      <w:spacing w:after="120"/>
    </w:pPr>
  </w:style>
  <w:style w:customStyle="1" w:styleId="BodyTextChar" w:type="character">
    <w:name w:val="Body Text Char"/>
    <w:basedOn w:val="DefaultParagraphFont"/>
    <w:link w:val="BodyText"/>
    <w:uiPriority w:val="99"/>
    <w:semiHidden/>
    <w:rsid w:val="00F32B67"/>
    <w:rPr>
      <w:rFonts w:ascii="Times New Roman" w:hAnsi="Times New Roman"/>
      <w:sz w:val="24"/>
    </w:rPr>
  </w:style>
  <w:style w:customStyle="1" w:styleId="DefinitionTerm" w:type="paragraph">
    <w:name w:val="Definition Term"/>
    <w:basedOn w:val="Normal"/>
    <w:next w:val="Definition"/>
    <w:rsid w:val="004B28DE"/>
    <w:pPr>
      <w:keepNext/>
      <w:keepLines/>
      <w:spacing w:after="0" w:before="0"/>
    </w:pPr>
    <w:rPr>
      <w:b/>
      <w:szCs w:val="24"/>
    </w:rPr>
  </w:style>
  <w:style w:customStyle="1" w:styleId="Definition" w:type="paragraph">
    <w:name w:val="Definition"/>
    <w:basedOn w:val="Normal"/>
    <w:rsid w:val="004B28DE"/>
    <w:pPr>
      <w:spacing w:after="200" w:before="0"/>
    </w:pPr>
    <w:rPr>
      <w:szCs w:val="24"/>
    </w:rPr>
  </w:style>
  <w:style w:customStyle="1" w:styleId="Heading6Char" w:type="character">
    <w:name w:val="Heading 6 Char"/>
    <w:basedOn w:val="DefaultParagraphFont"/>
    <w:link w:val="Heading6"/>
    <w:uiPriority w:val="9"/>
    <w:semiHidden/>
    <w:rsid w:val="00AD2A4E"/>
    <w:rPr>
      <w:rFonts w:cstheme="majorBidi" w:eastAsiaTheme="majorEastAsia"/>
      <w:color w:themeColor="accent1" w:themeShade="7F" w:val="243F60"/>
      <w:sz w:val="24"/>
    </w:rPr>
  </w:style>
  <w:style w:customStyle="1" w:styleId="Heading7Char" w:type="character">
    <w:name w:val="Heading 7 Char"/>
    <w:basedOn w:val="DefaultParagraphFont"/>
    <w:link w:val="Heading7"/>
    <w:uiPriority w:val="9"/>
    <w:semiHidden/>
    <w:rsid w:val="00AD2A4E"/>
    <w:rPr>
      <w:rFonts w:cstheme="majorBidi" w:eastAsiaTheme="majorEastAsia"/>
      <w:i/>
      <w:iCs/>
      <w:color w:themeColor="accent1" w:themeShade="7F" w:val="243F60"/>
      <w:sz w:val="24"/>
    </w:rPr>
  </w:style>
  <w:style w:customStyle="1" w:styleId="Heading8Char" w:type="character">
    <w:name w:val="Heading 8 Char"/>
    <w:basedOn w:val="DefaultParagraphFont"/>
    <w:link w:val="Heading8"/>
    <w:uiPriority w:val="9"/>
    <w:semiHidden/>
    <w:rsid w:val="00AD2A4E"/>
    <w:rPr>
      <w:rFonts w:cstheme="majorBidi" w:eastAsiaTheme="majorEastAsia"/>
      <w:color w:themeColor="text1" w:themeTint="D8" w:val="272727"/>
      <w:sz w:val="21"/>
      <w:szCs w:val="21"/>
    </w:rPr>
  </w:style>
  <w:style w:customStyle="1" w:styleId="Heading9Char" w:type="character">
    <w:name w:val="Heading 9 Char"/>
    <w:basedOn w:val="DefaultParagraphFont"/>
    <w:link w:val="Heading9"/>
    <w:uiPriority w:val="9"/>
    <w:semiHidden/>
    <w:rsid w:val="00AD2A4E"/>
    <w:rPr>
      <w:rFonts w:cstheme="majorBidi" w:eastAsiaTheme="majorEastAsia"/>
      <w:i/>
      <w:iCs/>
      <w:color w:themeColor="text1" w:themeTint="D8" w:val="272727"/>
      <w:sz w:val="21"/>
      <w:szCs w:val="21"/>
    </w:rPr>
  </w:style>
  <w:style w:styleId="ArticleSection" w:type="numbering">
    <w:name w:val="Outline List 3"/>
    <w:basedOn w:val="NoList"/>
    <w:uiPriority w:val="99"/>
    <w:semiHidden/>
    <w:unhideWhenUsed/>
    <w:rsid w:val="00AD2A4E"/>
    <w:pPr>
      <w:numPr>
        <w:numId w:val="23"/>
      </w:numPr>
    </w:pPr>
  </w:style>
  <w:style w:styleId="1ai" w:type="numbering">
    <w:name w:val="Outline List 1"/>
    <w:basedOn w:val="NoList"/>
    <w:uiPriority w:val="99"/>
    <w:semiHidden/>
    <w:unhideWhenUsed/>
    <w:rsid w:val="00AD2A4E"/>
    <w:pPr>
      <w:numPr>
        <w:numId w:val="24"/>
      </w:numPr>
    </w:pPr>
  </w:style>
  <w:style w:styleId="111111" w:type="numbering">
    <w:name w:val="Outline List 2"/>
    <w:basedOn w:val="NoList"/>
    <w:uiPriority w:val="99"/>
    <w:semiHidden/>
    <w:unhideWhenUsed/>
    <w:rsid w:val="00AD2A4E"/>
    <w:pPr>
      <w:numPr>
        <w:numId w:val="25"/>
      </w:numPr>
    </w:pPr>
  </w:style>
  <w:style w:customStyle="1" w:styleId="Author" w:type="paragraph">
    <w:name w:val="Author"/>
    <w:basedOn w:val="Normal"/>
    <w:qFormat/>
    <w:rsid w:val="00205534"/>
    <w:pPr>
      <w:jc w:val="center"/>
    </w:pPr>
    <w:rPr>
      <w:rFonts w:asciiTheme="minorHAnsi" w:hAnsiTheme="minorHAnsi"/>
      <w:color w:themeColor="text1" w:themeTint="A6" w:val="595959"/>
    </w:rPr>
  </w:style>
  <w:style w:styleId="Date" w:type="paragraph">
    <w:name w:val="Date"/>
    <w:basedOn w:val="Author"/>
    <w:next w:val="BodyText"/>
    <w:link w:val="DateChar"/>
    <w:qFormat/>
    <w:rsid w:val="00205534"/>
    <w:pPr>
      <w:keepNext/>
      <w:keepLines/>
    </w:pPr>
    <w:rPr>
      <w:szCs w:val="24"/>
    </w:rPr>
  </w:style>
  <w:style w:customStyle="1" w:styleId="DateChar" w:type="character">
    <w:name w:val="Date Char"/>
    <w:basedOn w:val="DefaultParagraphFont"/>
    <w:link w:val="Date"/>
    <w:rsid w:val="00205534"/>
    <w:rPr>
      <w:rFonts w:asciiTheme="minorHAnsi" w:hAnsiTheme="minorHAnsi"/>
      <w:color w:themeColor="text1" w:themeTint="A6" w:val="595959"/>
      <w:sz w:val="24"/>
      <w:szCs w:val="24"/>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622492475">
      <w:bodyDiv w:val="1"/>
      <w:marLeft w:val="0"/>
      <w:marRight w:val="0"/>
      <w:marTop w:val="0"/>
      <w:marBottom w:val="0"/>
      <w:divBdr>
        <w:top w:val="none" w:sz="0" w:space="0" w:color="auto"/>
        <w:left w:val="none" w:sz="0" w:space="0" w:color="auto"/>
        <w:bottom w:val="none" w:sz="0" w:space="0" w:color="auto"/>
        <w:right w:val="none" w:sz="0" w:space="0" w:color="auto"/>
      </w:divBdr>
    </w:div>
    <w:div w:id="1944459398">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footer1.xml" Type="http://schemas.openxmlformats.org/officeDocument/2006/relationships/footer" /><Relationship Id="rId10" Target="footer2.xml" Type="http://schemas.openxmlformats.org/officeDocument/2006/relationships/footer" /><Relationship Type="http://schemas.openxmlformats.org/officeDocument/2006/relationships/image" Id="rId31" Target="media/rId31.png" /><Relationship Type="http://schemas.openxmlformats.org/officeDocument/2006/relationships/image" Id="rId39" Target="media/rId39.png" /><Relationship Type="http://schemas.openxmlformats.org/officeDocument/2006/relationships/image" Id="rId43" Target="media/rId43.png" /><Relationship Type="http://schemas.openxmlformats.org/officeDocument/2006/relationships/image" Id="rId27" Target="media/rId27.png" /><Relationship Type="http://schemas.openxmlformats.org/officeDocument/2006/relationships/image" Id="rId35" Target="media/rId35.png" /><Relationship Type="http://schemas.openxmlformats.org/officeDocument/2006/relationships/image" Id="rId51" Target="media/rId51.png" /><Relationship Type="http://schemas.openxmlformats.org/officeDocument/2006/relationships/image" Id="rId20" Target="media/rId20.png" /><Relationship Type="http://schemas.openxmlformats.org/officeDocument/2006/relationships/hyperlink" Id="rId23" Target="https://design-cter.netlify.app" TargetMode="External" /><Relationship Type="http://schemas.openxmlformats.org/officeDocument/2006/relationships/hyperlink" Id="rId25" Target="https://github.com/Lightbridge-KS/designCTER" TargetMode="External" /><Relationship Type="http://schemas.openxmlformats.org/officeDocument/2006/relationships/hyperlink" Id="rId24" Target="https://github.com/Lightbridge-KS/designCTER/releases" TargetMode="External" /><Relationship Type="http://schemas.openxmlformats.org/officeDocument/2006/relationships/hyperlink" Id="rId54" Target="https://radiopaedia.org/articles/44227" TargetMode="External" /></Relationships>
</file>

<file path=word/_rels/footnotes.xml.rels><?xml version="1.0" encoding="UTF-8"?><Relationships xmlns="http://schemas.openxmlformats.org/package/2006/relationships"><Relationship Type="http://schemas.openxmlformats.org/officeDocument/2006/relationships/hyperlink" Id="rId23" Target="https://design-cter.netlify.app" TargetMode="External" /><Relationship Type="http://schemas.openxmlformats.org/officeDocument/2006/relationships/hyperlink" Id="rId25" Target="https://github.com/Lightbridge-KS/designCTER" TargetMode="External" /><Relationship Type="http://schemas.openxmlformats.org/officeDocument/2006/relationships/hyperlink" Id="rId24" Target="https://github.com/Lightbridge-KS/designCTER/releases" TargetMode="External" /><Relationship Type="http://schemas.openxmlformats.org/officeDocument/2006/relationships/hyperlink" Id="rId54" Target="https://radiopaedia.org/articles/44227" TargetMode="External"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C:\Users\hannah.eccles\OneDrive - Frontiers Media SA\Documents\Latex work\Sep 2022_link updates\frontiers_template.dotx</Template>
  <TotalTime>43</TotalTime>
  <Pages>2</Pages>
  <Words>111</Words>
  <Characters>633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DesignCTER</dc:title>
  <dc:creator>Kittpos Sirivongrungson</dc:creator>
  <cp:keywords/>
  <dcterms:created xsi:type="dcterms:W3CDTF">2024-08-03T07:15:11Z</dcterms:created>
  <dcterms:modified xsi:type="dcterms:W3CDTF">2024-08-03T07:15:11Z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ook">
    <vt:lpwstr/>
  </property>
  <property fmtid="{D5CDD505-2E9C-101B-9397-08002B2CF9AE}" pid="6" name="by-author">
    <vt:lpwstr/>
  </property>
  <property fmtid="{D5CDD505-2E9C-101B-9397-08002B2CF9AE}" pid="7" name="crossref">
    <vt:lpwstr/>
  </property>
  <property fmtid="{D5CDD505-2E9C-101B-9397-08002B2CF9AE}" pid="8" name="csl">
    <vt:lpwstr>assets/elsevier-with-titles.csl</vt:lpwstr>
  </property>
  <property fmtid="{D5CDD505-2E9C-101B-9397-08002B2CF9AE}" pid="9" name="date">
    <vt:lpwstr>2024-08-03</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link-bibliography">
    <vt:lpwstr>True</vt:lpwstr>
  </property>
  <property fmtid="{D5CDD505-2E9C-101B-9397-08002B2CF9AE}" pid="15" name="link-citations">
    <vt:lpwstr>True</vt:lpwstr>
  </property>
  <property fmtid="{D5CDD505-2E9C-101B-9397-08002B2CF9AE}" pid="16" name="subtitle">
    <vt:lpwstr>A User Guide</vt:lpwstr>
  </property>
  <property fmtid="{D5CDD505-2E9C-101B-9397-08002B2CF9AE}" pid="17" name="template-partials">
    <vt:lpwstr/>
  </property>
  <property fmtid="{D5CDD505-2E9C-101B-9397-08002B2CF9AE}" pid="18" name="toc-title">
    <vt:lpwstr>Table of contents</vt:lpwstr>
  </property>
</Properties>
</file>